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2470" w14:textId="23D03968" w:rsidR="005E5EE1" w:rsidRPr="00865720" w:rsidRDefault="00FB061B" w:rsidP="640C468D">
      <w:pPr>
        <w:spacing w:after="0"/>
        <w:ind w:left="2268"/>
        <w:rPr>
          <w:rFonts w:cs="Arial"/>
          <w:b/>
          <w:bCs/>
          <w:sz w:val="52"/>
          <w:szCs w:val="52"/>
        </w:rPr>
      </w:pPr>
      <w:r w:rsidRPr="00865720">
        <w:rPr>
          <w:rFonts w:cs="Arial"/>
          <w:b/>
          <w:i/>
          <w:noProof/>
          <w:sz w:val="52"/>
          <w:szCs w:val="52"/>
          <w:lang w:eastAsia="en-GB"/>
        </w:rPr>
        <w:drawing>
          <wp:anchor distT="0" distB="0" distL="114300" distR="114300" simplePos="0" relativeHeight="251656192" behindDoc="0" locked="0" layoutInCell="1" allowOverlap="1" wp14:anchorId="01F9506F" wp14:editId="548F5B62">
            <wp:simplePos x="0" y="0"/>
            <wp:positionH relativeFrom="column">
              <wp:posOffset>-17780</wp:posOffset>
            </wp:positionH>
            <wp:positionV relativeFrom="paragraph">
              <wp:posOffset>-168275</wp:posOffset>
            </wp:positionV>
            <wp:extent cx="1337310" cy="133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31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EE1" w:rsidRPr="640C468D">
        <w:rPr>
          <w:rFonts w:cs="Arial"/>
          <w:b/>
          <w:bCs/>
          <w:sz w:val="52"/>
          <w:szCs w:val="52"/>
        </w:rPr>
        <w:t xml:space="preserve">Accounting Guidance Notes: </w:t>
      </w:r>
      <w:r w:rsidR="005E5EE1" w:rsidRPr="00865720">
        <w:rPr>
          <w:rFonts w:cs="Arial"/>
          <w:b/>
          <w:sz w:val="52"/>
          <w:szCs w:val="52"/>
        </w:rPr>
        <w:br/>
      </w:r>
      <w:r w:rsidR="00EE74CE" w:rsidRPr="640C468D">
        <w:rPr>
          <w:rFonts w:cs="Arial"/>
          <w:b/>
          <w:bCs/>
          <w:sz w:val="52"/>
          <w:szCs w:val="52"/>
        </w:rPr>
        <w:t>External Trading – non-primary purpose</w:t>
      </w:r>
    </w:p>
    <w:p w14:paraId="0853C13F" w14:textId="77777777" w:rsidR="00CC7224" w:rsidRDefault="00CC7224">
      <w:pPr>
        <w:rPr>
          <w:b/>
          <w:bCs/>
          <w:iCs/>
          <w:sz w:val="28"/>
        </w:rPr>
      </w:pPr>
    </w:p>
    <w:p w14:paraId="10293839" w14:textId="77777777" w:rsidR="00EE74CE" w:rsidRPr="00073E87" w:rsidRDefault="00EE74CE" w:rsidP="00073E87">
      <w:pPr>
        <w:pStyle w:val="Heading3"/>
        <w:numPr>
          <w:ilvl w:val="0"/>
          <w:numId w:val="0"/>
        </w:numPr>
        <w:tabs>
          <w:tab w:val="clear" w:pos="576"/>
        </w:tabs>
        <w:spacing w:before="0" w:after="0"/>
        <w:ind w:hanging="11"/>
        <w:rPr>
          <w:sz w:val="36"/>
          <w:szCs w:val="36"/>
        </w:rPr>
      </w:pPr>
      <w:bookmarkStart w:id="0" w:name="_Toc354586586"/>
      <w:bookmarkEnd w:id="0"/>
      <w:r w:rsidRPr="00073E87">
        <w:rPr>
          <w:sz w:val="36"/>
          <w:szCs w:val="36"/>
        </w:rPr>
        <w:t xml:space="preserve">Definition of Primary Purpose </w:t>
      </w:r>
      <w:r w:rsidR="00251988">
        <w:rPr>
          <w:sz w:val="36"/>
          <w:szCs w:val="36"/>
        </w:rPr>
        <w:t xml:space="preserve">and </w:t>
      </w:r>
      <w:proofErr w:type="gramStart"/>
      <w:r w:rsidR="00251988">
        <w:rPr>
          <w:sz w:val="36"/>
          <w:szCs w:val="36"/>
        </w:rPr>
        <w:t>Non Primary</w:t>
      </w:r>
      <w:proofErr w:type="gramEnd"/>
      <w:r w:rsidR="00251988">
        <w:rPr>
          <w:sz w:val="36"/>
          <w:szCs w:val="36"/>
        </w:rPr>
        <w:t xml:space="preserve"> Purpose</w:t>
      </w:r>
      <w:r w:rsidRPr="00073E87">
        <w:rPr>
          <w:sz w:val="36"/>
          <w:szCs w:val="36"/>
        </w:rPr>
        <w:t xml:space="preserve"> activity</w:t>
      </w:r>
    </w:p>
    <w:p w14:paraId="185EAE3D" w14:textId="77777777" w:rsidR="00073E87" w:rsidRDefault="00073E87" w:rsidP="00EE74CE">
      <w:pPr>
        <w:tabs>
          <w:tab w:val="clear" w:pos="576"/>
          <w:tab w:val="clear" w:pos="1152"/>
          <w:tab w:val="clear" w:pos="1728"/>
          <w:tab w:val="clear" w:pos="5760"/>
          <w:tab w:val="left" w:pos="1134"/>
          <w:tab w:val="left" w:pos="1701"/>
          <w:tab w:val="left" w:pos="2268"/>
          <w:tab w:val="right" w:pos="9639"/>
        </w:tabs>
        <w:spacing w:after="0"/>
      </w:pPr>
    </w:p>
    <w:p w14:paraId="034F113D" w14:textId="77777777" w:rsidR="00DA794A" w:rsidRDefault="00DB117C" w:rsidP="00581651">
      <w:pPr>
        <w:tabs>
          <w:tab w:val="clear" w:pos="576"/>
          <w:tab w:val="clear" w:pos="1728"/>
          <w:tab w:val="clear" w:pos="5760"/>
          <w:tab w:val="left" w:pos="1701"/>
          <w:tab w:val="left" w:pos="2268"/>
          <w:tab w:val="right" w:pos="9639"/>
        </w:tabs>
        <w:spacing w:after="0"/>
      </w:pPr>
      <w:r>
        <w:t>The</w:t>
      </w:r>
      <w:r w:rsidR="00665E77">
        <w:t xml:space="preserve"> purpose </w:t>
      </w:r>
      <w:r w:rsidR="00C27B44">
        <w:t>of this guidance is to explain how external trading activity is identified and accounted for</w:t>
      </w:r>
      <w:r w:rsidR="00F2406E">
        <w:t xml:space="preserve"> within the University</w:t>
      </w:r>
      <w:r w:rsidR="00C27B44">
        <w:t xml:space="preserve">. External trading activity is activity which does not meet the criteria to be </w:t>
      </w:r>
      <w:r w:rsidR="00581651">
        <w:t xml:space="preserve">treated as primary purpose activity, and is accounted for using activity 25 on Oracle. </w:t>
      </w:r>
    </w:p>
    <w:p w14:paraId="0B54F1AF" w14:textId="77777777" w:rsidR="00DA794A" w:rsidRDefault="00DA794A" w:rsidP="00EE74CE">
      <w:pPr>
        <w:tabs>
          <w:tab w:val="clear" w:pos="576"/>
          <w:tab w:val="clear" w:pos="1152"/>
          <w:tab w:val="clear" w:pos="1728"/>
          <w:tab w:val="clear" w:pos="5760"/>
          <w:tab w:val="left" w:pos="1134"/>
          <w:tab w:val="left" w:pos="1701"/>
          <w:tab w:val="left" w:pos="2268"/>
          <w:tab w:val="right" w:pos="9639"/>
        </w:tabs>
        <w:spacing w:after="0"/>
      </w:pPr>
    </w:p>
    <w:p w14:paraId="54C8739C" w14:textId="77777777" w:rsidR="00EE74CE" w:rsidRDefault="00EE74CE" w:rsidP="00EE74CE">
      <w:pPr>
        <w:tabs>
          <w:tab w:val="clear" w:pos="576"/>
          <w:tab w:val="clear" w:pos="1152"/>
          <w:tab w:val="clear" w:pos="1728"/>
          <w:tab w:val="clear" w:pos="5760"/>
          <w:tab w:val="left" w:pos="1134"/>
          <w:tab w:val="left" w:pos="1701"/>
          <w:tab w:val="left" w:pos="2268"/>
          <w:tab w:val="right" w:pos="9639"/>
        </w:tabs>
        <w:spacing w:after="0"/>
      </w:pPr>
      <w:r>
        <w:t xml:space="preserve">A </w:t>
      </w:r>
      <w:r w:rsidR="00073E87">
        <w:t>primary purpose ‘activity’</w:t>
      </w:r>
      <w:r>
        <w:t xml:space="preserve"> is one that further</w:t>
      </w:r>
      <w:r w:rsidR="00FB061B">
        <w:t>s</w:t>
      </w:r>
      <w:r>
        <w:t xml:space="preserve"> the charitable objects of the University. </w:t>
      </w:r>
      <w:r w:rsidR="00073E87">
        <w:t xml:space="preserve">University </w:t>
      </w:r>
      <w:r>
        <w:t xml:space="preserve">Statute I, paragraph 3 provides: </w:t>
      </w:r>
    </w:p>
    <w:p w14:paraId="2907F883" w14:textId="77777777" w:rsidR="00073E87" w:rsidRDefault="00073E87" w:rsidP="00EE74CE">
      <w:pPr>
        <w:tabs>
          <w:tab w:val="clear" w:pos="576"/>
          <w:tab w:val="clear" w:pos="1152"/>
          <w:tab w:val="clear" w:pos="1728"/>
          <w:tab w:val="clear" w:pos="5760"/>
          <w:tab w:val="left" w:pos="1134"/>
          <w:tab w:val="left" w:pos="1701"/>
          <w:tab w:val="left" w:pos="2268"/>
          <w:tab w:val="right" w:pos="9639"/>
        </w:tabs>
        <w:spacing w:after="0"/>
      </w:pPr>
    </w:p>
    <w:p w14:paraId="31D583C5" w14:textId="52E48149" w:rsidR="00EE74CE" w:rsidRDefault="00073E87" w:rsidP="00EE74CE">
      <w:pPr>
        <w:tabs>
          <w:tab w:val="clear" w:pos="576"/>
          <w:tab w:val="clear" w:pos="1152"/>
          <w:tab w:val="clear" w:pos="1728"/>
          <w:tab w:val="clear" w:pos="5760"/>
          <w:tab w:val="left" w:pos="1134"/>
          <w:tab w:val="left" w:pos="1701"/>
          <w:tab w:val="left" w:pos="2268"/>
          <w:tab w:val="right" w:pos="9639"/>
        </w:tabs>
        <w:spacing w:after="0"/>
      </w:pPr>
      <w:r w:rsidRPr="537424F9">
        <w:rPr>
          <w:i/>
          <w:iCs/>
        </w:rPr>
        <w:t>“</w:t>
      </w:r>
      <w:r w:rsidR="00EE74CE" w:rsidRPr="537424F9">
        <w:rPr>
          <w:i/>
          <w:iCs/>
        </w:rPr>
        <w:t xml:space="preserve">The principal objects of </w:t>
      </w:r>
      <w:r w:rsidR="00EF19DF" w:rsidRPr="537424F9">
        <w:rPr>
          <w:i/>
          <w:iCs/>
        </w:rPr>
        <w:t>the University</w:t>
      </w:r>
      <w:r w:rsidR="00EE74CE" w:rsidRPr="537424F9">
        <w:rPr>
          <w:i/>
          <w:iCs/>
        </w:rPr>
        <w:t xml:space="preserve"> are the advancement of learning by teaching and research and it</w:t>
      </w:r>
      <w:r w:rsidRPr="537424F9">
        <w:rPr>
          <w:i/>
          <w:iCs/>
        </w:rPr>
        <w:t>s dissemination by every means.”</w:t>
      </w:r>
    </w:p>
    <w:p w14:paraId="672CEFA9" w14:textId="77777777" w:rsidR="00FB061B" w:rsidRDefault="00FB061B" w:rsidP="00EE74CE">
      <w:pPr>
        <w:tabs>
          <w:tab w:val="clear" w:pos="576"/>
          <w:tab w:val="clear" w:pos="1152"/>
          <w:tab w:val="clear" w:pos="1728"/>
          <w:tab w:val="clear" w:pos="5760"/>
          <w:tab w:val="left" w:pos="1134"/>
          <w:tab w:val="left" w:pos="1701"/>
          <w:tab w:val="left" w:pos="2268"/>
          <w:tab w:val="right" w:pos="9639"/>
        </w:tabs>
        <w:spacing w:after="0"/>
      </w:pPr>
    </w:p>
    <w:p w14:paraId="41F31118" w14:textId="77777777" w:rsidR="00EE74CE" w:rsidRDefault="00FB061B" w:rsidP="00EE74CE">
      <w:pPr>
        <w:tabs>
          <w:tab w:val="clear" w:pos="576"/>
          <w:tab w:val="clear" w:pos="1152"/>
          <w:tab w:val="clear" w:pos="1728"/>
          <w:tab w:val="clear" w:pos="5760"/>
          <w:tab w:val="left" w:pos="1134"/>
          <w:tab w:val="left" w:pos="1701"/>
          <w:tab w:val="left" w:pos="2268"/>
          <w:tab w:val="right" w:pos="9639"/>
        </w:tabs>
        <w:spacing w:after="0"/>
      </w:pPr>
      <w:r>
        <w:t xml:space="preserve">In addition to this, a charity’s primary purpose activities must also provide public benefit as defined by the Charity Commission. </w:t>
      </w:r>
      <w:r w:rsidR="00EE74CE">
        <w:t xml:space="preserve">Therefore, </w:t>
      </w:r>
      <w:r w:rsidR="003E2A80">
        <w:t xml:space="preserve">in order for a University activity to be considered </w:t>
      </w:r>
      <w:r w:rsidR="00EE74CE">
        <w:t>primary purpose</w:t>
      </w:r>
      <w:r w:rsidR="00827B91">
        <w:t>, it</w:t>
      </w:r>
      <w:r w:rsidR="00EE74CE">
        <w:t xml:space="preserve"> must </w:t>
      </w:r>
      <w:r w:rsidR="00EE74CE">
        <w:rPr>
          <w:b/>
        </w:rPr>
        <w:t>both</w:t>
      </w:r>
      <w:r w:rsidR="00EE74CE">
        <w:t>:</w:t>
      </w:r>
    </w:p>
    <w:p w14:paraId="24E3925F" w14:textId="77777777" w:rsidR="00EE74CE" w:rsidRDefault="00EE74CE" w:rsidP="00EE74CE">
      <w:pPr>
        <w:tabs>
          <w:tab w:val="clear" w:pos="576"/>
          <w:tab w:val="clear" w:pos="1152"/>
          <w:tab w:val="clear" w:pos="1728"/>
          <w:tab w:val="clear" w:pos="5760"/>
          <w:tab w:val="left" w:pos="1134"/>
          <w:tab w:val="left" w:pos="1701"/>
          <w:tab w:val="left" w:pos="2268"/>
          <w:tab w:val="right" w:pos="9639"/>
        </w:tabs>
        <w:spacing w:after="0"/>
      </w:pPr>
    </w:p>
    <w:p w14:paraId="49731962" w14:textId="77777777" w:rsidR="00073E87" w:rsidRPr="004B5881" w:rsidRDefault="004B5881" w:rsidP="000D2ACE">
      <w:pPr>
        <w:pStyle w:val="ListBullet"/>
        <w:numPr>
          <w:ilvl w:val="0"/>
          <w:numId w:val="19"/>
        </w:numPr>
        <w:tabs>
          <w:tab w:val="clear" w:pos="576"/>
          <w:tab w:val="clear" w:pos="1152"/>
        </w:tabs>
        <w:spacing w:after="0"/>
        <w:rPr>
          <w:b/>
        </w:rPr>
      </w:pPr>
      <w:r>
        <w:t>further the University’s charitable objects</w:t>
      </w:r>
      <w:r w:rsidR="00827B91">
        <w:t>; and</w:t>
      </w:r>
      <w:r>
        <w:t xml:space="preserve">  </w:t>
      </w:r>
    </w:p>
    <w:p w14:paraId="5FA19A65" w14:textId="77777777" w:rsidR="00EE74CE" w:rsidRDefault="00073E87" w:rsidP="000D2ACE">
      <w:pPr>
        <w:pStyle w:val="ListBullet"/>
        <w:numPr>
          <w:ilvl w:val="0"/>
          <w:numId w:val="19"/>
        </w:numPr>
        <w:tabs>
          <w:tab w:val="clear" w:pos="576"/>
          <w:tab w:val="clear" w:pos="1152"/>
        </w:tabs>
        <w:spacing w:after="0"/>
      </w:pPr>
      <w:r>
        <w:t>b</w:t>
      </w:r>
      <w:r w:rsidR="00EE74CE">
        <w:t>e for public benefit</w:t>
      </w:r>
      <w:r w:rsidR="00C8182C">
        <w:t xml:space="preserve"> and an</w:t>
      </w:r>
      <w:r w:rsidR="003E2A80">
        <w:t>y private benefit must be incidental</w:t>
      </w:r>
      <w:r w:rsidR="00827B91">
        <w:t>.</w:t>
      </w:r>
      <w:r w:rsidR="003E2A80">
        <w:t xml:space="preserve"> </w:t>
      </w:r>
      <w:r w:rsidR="00EE74CE">
        <w:t xml:space="preserve"> </w:t>
      </w:r>
    </w:p>
    <w:p w14:paraId="55ACEDB5" w14:textId="77777777" w:rsidR="00073E87" w:rsidRDefault="00073E87" w:rsidP="00073E87">
      <w:pPr>
        <w:pStyle w:val="ListBullet"/>
        <w:tabs>
          <w:tab w:val="clear" w:pos="576"/>
          <w:tab w:val="clear" w:pos="1152"/>
        </w:tabs>
        <w:spacing w:after="0"/>
      </w:pPr>
    </w:p>
    <w:p w14:paraId="66280A80" w14:textId="77777777" w:rsidR="00EE74CE" w:rsidRPr="0082713B" w:rsidRDefault="00EE74CE" w:rsidP="00EE74CE">
      <w:pPr>
        <w:pStyle w:val="ListBullet"/>
        <w:tabs>
          <w:tab w:val="clear" w:pos="1152"/>
          <w:tab w:val="left" w:pos="960"/>
        </w:tabs>
        <w:spacing w:after="0"/>
        <w:ind w:left="964"/>
        <w:rPr>
          <w:sz w:val="12"/>
        </w:rPr>
      </w:pPr>
    </w:p>
    <w:p w14:paraId="2927B0DC" w14:textId="77777777" w:rsidR="0071143C" w:rsidRDefault="00EE74CE" w:rsidP="00EE74CE">
      <w:pPr>
        <w:spacing w:after="0"/>
        <w:rPr>
          <w:bCs/>
        </w:rPr>
      </w:pPr>
      <w:r>
        <w:t xml:space="preserve">The accounting treatment for the University must distinguish </w:t>
      </w:r>
      <w:r w:rsidR="00073E87">
        <w:t xml:space="preserve">primary purpose </w:t>
      </w:r>
      <w:r>
        <w:t xml:space="preserve">activities from </w:t>
      </w:r>
      <w:r w:rsidR="00073E87">
        <w:t>non-</w:t>
      </w:r>
      <w:r w:rsidR="00073E87" w:rsidRPr="00073E87">
        <w:t xml:space="preserve"> </w:t>
      </w:r>
      <w:r w:rsidR="00073E87">
        <w:t>primary purpose</w:t>
      </w:r>
      <w:r>
        <w:t>.</w:t>
      </w:r>
      <w:r w:rsidR="00273123">
        <w:rPr>
          <w:bCs/>
        </w:rPr>
        <w:t xml:space="preserve"> </w:t>
      </w:r>
      <w:r w:rsidRPr="00C07FEC">
        <w:rPr>
          <w:bCs/>
        </w:rPr>
        <w:t>See</w:t>
      </w:r>
      <w:r w:rsidR="00DF4A7C">
        <w:rPr>
          <w:bCs/>
        </w:rPr>
        <w:t xml:space="preserve"> Table A below and</w:t>
      </w:r>
      <w:r w:rsidRPr="00C07FEC">
        <w:rPr>
          <w:bCs/>
        </w:rPr>
        <w:t xml:space="preserve"> Appendices </w:t>
      </w:r>
      <w:r w:rsidR="00C07FEC" w:rsidRPr="00C07FEC">
        <w:rPr>
          <w:bCs/>
        </w:rPr>
        <w:t xml:space="preserve">1 </w:t>
      </w:r>
      <w:r w:rsidRPr="00C07FEC">
        <w:rPr>
          <w:bCs/>
        </w:rPr>
        <w:t xml:space="preserve">and </w:t>
      </w:r>
      <w:r w:rsidR="00C07FEC" w:rsidRPr="00C07FEC">
        <w:rPr>
          <w:bCs/>
        </w:rPr>
        <w:t xml:space="preserve">2 </w:t>
      </w:r>
      <w:r w:rsidRPr="00C07FEC">
        <w:rPr>
          <w:bCs/>
        </w:rPr>
        <w:t xml:space="preserve">to help with your decision as to whether an activity is </w:t>
      </w:r>
      <w:r w:rsidR="00C07FEC" w:rsidRPr="00C07FEC">
        <w:rPr>
          <w:bCs/>
        </w:rPr>
        <w:t xml:space="preserve">primary purpose or non-primary purpose </w:t>
      </w:r>
      <w:r w:rsidRPr="00C07FEC">
        <w:rPr>
          <w:bCs/>
        </w:rPr>
        <w:t>trading.</w:t>
      </w:r>
    </w:p>
    <w:p w14:paraId="72B8B206" w14:textId="77777777" w:rsidR="0071143C" w:rsidRDefault="0071143C" w:rsidP="00EE74CE">
      <w:pPr>
        <w:spacing w:after="0"/>
        <w:rPr>
          <w:bCs/>
        </w:rPr>
      </w:pPr>
    </w:p>
    <w:p w14:paraId="329282AC" w14:textId="77777777" w:rsidR="00E55859" w:rsidRDefault="0071143C" w:rsidP="00EE74CE">
      <w:pPr>
        <w:spacing w:after="0"/>
        <w:rPr>
          <w:bCs/>
        </w:rPr>
      </w:pPr>
      <w:r>
        <w:rPr>
          <w:bCs/>
        </w:rPr>
        <w:t xml:space="preserve">Income which does not meet the criteria </w:t>
      </w:r>
      <w:r w:rsidR="00E55859">
        <w:rPr>
          <w:bCs/>
        </w:rPr>
        <w:t>for</w:t>
      </w:r>
      <w:r>
        <w:rPr>
          <w:bCs/>
        </w:rPr>
        <w:t xml:space="preserve"> primary purpose falls outside the University’s</w:t>
      </w:r>
      <w:r w:rsidR="00E55859">
        <w:rPr>
          <w:bCs/>
        </w:rPr>
        <w:t xml:space="preserve"> exemption from corporation tax, and could lead to the University paying tax if not categorised correctly</w:t>
      </w:r>
      <w:r>
        <w:rPr>
          <w:bCs/>
        </w:rPr>
        <w:t xml:space="preserve">. </w:t>
      </w:r>
    </w:p>
    <w:p w14:paraId="39ABC8F1" w14:textId="77777777" w:rsidR="00E55859" w:rsidRDefault="00E55859" w:rsidP="00EE74CE">
      <w:pPr>
        <w:spacing w:after="0"/>
        <w:rPr>
          <w:bCs/>
        </w:rPr>
      </w:pPr>
    </w:p>
    <w:p w14:paraId="0E4891D5" w14:textId="77777777" w:rsidR="0071143C" w:rsidRPr="00C07FEC" w:rsidRDefault="00E55859" w:rsidP="00EE74CE">
      <w:pPr>
        <w:spacing w:after="0"/>
        <w:rPr>
          <w:bCs/>
        </w:rPr>
      </w:pPr>
      <w:r>
        <w:rPr>
          <w:bCs/>
        </w:rPr>
        <w:t xml:space="preserve">It is a major risk to the University that non-primary purpose trading is not distinguished from primary purpose activities. </w:t>
      </w:r>
      <w:r w:rsidR="0071143C" w:rsidRPr="0071143C">
        <w:rPr>
          <w:bCs/>
        </w:rPr>
        <w:t>This potentially could result in tax liabilities and fines.</w:t>
      </w:r>
    </w:p>
    <w:p w14:paraId="110F4869" w14:textId="77777777" w:rsidR="00251988" w:rsidRDefault="00251988" w:rsidP="00C07FEC">
      <w:pPr>
        <w:pStyle w:val="Heading3"/>
        <w:numPr>
          <w:ilvl w:val="0"/>
          <w:numId w:val="0"/>
        </w:numPr>
        <w:tabs>
          <w:tab w:val="clear" w:pos="576"/>
        </w:tabs>
        <w:spacing w:before="0" w:after="0"/>
        <w:ind w:hanging="11"/>
        <w:rPr>
          <w:sz w:val="36"/>
          <w:szCs w:val="36"/>
        </w:rPr>
      </w:pPr>
    </w:p>
    <w:p w14:paraId="1259A82F" w14:textId="77777777" w:rsidR="00EE74CE" w:rsidRPr="00C07FEC" w:rsidRDefault="00EE74CE" w:rsidP="00C07FEC">
      <w:pPr>
        <w:pStyle w:val="Heading3"/>
        <w:numPr>
          <w:ilvl w:val="0"/>
          <w:numId w:val="0"/>
        </w:numPr>
        <w:tabs>
          <w:tab w:val="clear" w:pos="576"/>
        </w:tabs>
        <w:spacing w:before="0" w:after="0"/>
        <w:ind w:hanging="11"/>
        <w:rPr>
          <w:sz w:val="36"/>
          <w:szCs w:val="36"/>
        </w:rPr>
      </w:pPr>
      <w:r w:rsidRPr="00C07FEC">
        <w:rPr>
          <w:sz w:val="36"/>
          <w:szCs w:val="36"/>
        </w:rPr>
        <w:t>How to account for N</w:t>
      </w:r>
      <w:r w:rsidR="00C07FEC">
        <w:rPr>
          <w:sz w:val="36"/>
          <w:szCs w:val="36"/>
        </w:rPr>
        <w:t xml:space="preserve">on-Primary </w:t>
      </w:r>
      <w:r w:rsidRPr="00C07FEC">
        <w:rPr>
          <w:sz w:val="36"/>
          <w:szCs w:val="36"/>
        </w:rPr>
        <w:t>P</w:t>
      </w:r>
      <w:r w:rsidR="00C07FEC">
        <w:rPr>
          <w:sz w:val="36"/>
          <w:szCs w:val="36"/>
        </w:rPr>
        <w:t>urpose</w:t>
      </w:r>
      <w:r w:rsidRPr="00C07FEC">
        <w:rPr>
          <w:sz w:val="36"/>
          <w:szCs w:val="36"/>
        </w:rPr>
        <w:t xml:space="preserve"> activities</w:t>
      </w:r>
    </w:p>
    <w:p w14:paraId="1495C3DB" w14:textId="77777777" w:rsidR="00EE74CE" w:rsidRDefault="00EE74CE" w:rsidP="00EE74CE">
      <w:pPr>
        <w:spacing w:after="0"/>
        <w:rPr>
          <w:b/>
          <w:bCs/>
        </w:rPr>
      </w:pPr>
    </w:p>
    <w:p w14:paraId="5087658D" w14:textId="2D870191" w:rsidR="00C07FEC" w:rsidRDefault="00EE74CE" w:rsidP="00EE74CE">
      <w:pPr>
        <w:spacing w:after="0"/>
      </w:pPr>
      <w:r>
        <w:t xml:space="preserve">The University uses </w:t>
      </w:r>
      <w:r w:rsidR="00383207">
        <w:t xml:space="preserve">an activity code </w:t>
      </w:r>
      <w:r>
        <w:t xml:space="preserve">to account for general trading and other </w:t>
      </w:r>
      <w:r w:rsidR="00C07FEC">
        <w:t xml:space="preserve">non-primary purpose </w:t>
      </w:r>
      <w:r>
        <w:t xml:space="preserve">activities. </w:t>
      </w:r>
      <w:r w:rsidRPr="004C083A">
        <w:rPr>
          <w:b/>
        </w:rPr>
        <w:t>Activity 25</w:t>
      </w:r>
      <w:r>
        <w:t xml:space="preserve"> is used as the flag to distinguish these transactions from others within Oracle</w:t>
      </w:r>
      <w:r w:rsidR="00C07FEC">
        <w:t xml:space="preserve"> Financials</w:t>
      </w:r>
      <w:r w:rsidR="00523513">
        <w:t>. Sales invoices</w:t>
      </w:r>
      <w:r w:rsidR="007B36C3">
        <w:t xml:space="preserve"> input as “trading” will be automatically posted as </w:t>
      </w:r>
      <w:r w:rsidR="00273123">
        <w:t>A</w:t>
      </w:r>
      <w:r w:rsidR="007B36C3">
        <w:t xml:space="preserve">ctivity 25. However, trading / </w:t>
      </w:r>
      <w:r w:rsidR="00273123">
        <w:t>A</w:t>
      </w:r>
      <w:r w:rsidR="007B36C3">
        <w:t>ctivity 25 invoices look</w:t>
      </w:r>
      <w:r>
        <w:t xml:space="preserve"> identical to other University invoices.</w:t>
      </w:r>
      <w:r w:rsidR="007B36C3">
        <w:t xml:space="preserve"> So customers will be unaware of whether the invoice is raised as trading or non-trading.</w:t>
      </w:r>
      <w:r>
        <w:t xml:space="preserve"> All </w:t>
      </w:r>
      <w:r w:rsidR="00C07FEC">
        <w:t xml:space="preserve">non-primary purpose </w:t>
      </w:r>
      <w:r>
        <w:t xml:space="preserve">income, direct expenses and journals for </w:t>
      </w:r>
      <w:r w:rsidR="00C07FEC">
        <w:t xml:space="preserve">non-primary purpose </w:t>
      </w:r>
      <w:r>
        <w:t>activities should be coded to Activity 25.</w:t>
      </w:r>
    </w:p>
    <w:p w14:paraId="754FA684" w14:textId="77777777" w:rsidR="00C07FEC" w:rsidRDefault="00C07FEC" w:rsidP="00EE74CE">
      <w:pPr>
        <w:spacing w:after="0"/>
      </w:pPr>
    </w:p>
    <w:p w14:paraId="0BB3FD0F" w14:textId="77777777" w:rsidR="00EE74CE" w:rsidRDefault="00EE74CE" w:rsidP="00EE74CE">
      <w:pPr>
        <w:spacing w:after="0"/>
        <w:rPr>
          <w:rFonts w:eastAsia="Arial Unicode MS"/>
        </w:rPr>
      </w:pPr>
      <w:r w:rsidRPr="008D23BE">
        <w:rPr>
          <w:rFonts w:eastAsia="Arial Unicode MS"/>
        </w:rPr>
        <w:t xml:space="preserve">Table A provides examples of </w:t>
      </w:r>
      <w:r w:rsidR="00C07FEC">
        <w:rPr>
          <w:rFonts w:eastAsia="Arial Unicode MS"/>
        </w:rPr>
        <w:t xml:space="preserve">primary purpose </w:t>
      </w:r>
      <w:r w:rsidRPr="008D23BE">
        <w:rPr>
          <w:rFonts w:eastAsia="Arial Unicode MS"/>
        </w:rPr>
        <w:t xml:space="preserve">and </w:t>
      </w:r>
      <w:r w:rsidR="00C07FEC">
        <w:rPr>
          <w:rFonts w:eastAsia="Arial Unicode MS"/>
        </w:rPr>
        <w:t xml:space="preserve">non-primary purpose </w:t>
      </w:r>
      <w:r w:rsidRPr="008D23BE">
        <w:rPr>
          <w:rFonts w:eastAsia="Arial Unicode MS"/>
        </w:rPr>
        <w:t>activities</w:t>
      </w:r>
      <w:r>
        <w:rPr>
          <w:rFonts w:eastAsia="Arial Unicode MS"/>
        </w:rPr>
        <w:t>.</w:t>
      </w:r>
    </w:p>
    <w:p w14:paraId="12FFD988" w14:textId="0534DAD3" w:rsidR="00EE74CE" w:rsidRDefault="00EE74CE" w:rsidP="00EE74CE">
      <w:pPr>
        <w:spacing w:after="0"/>
        <w:rPr>
          <w:rFonts w:eastAsia="Arial Unicode MS"/>
        </w:rPr>
      </w:pPr>
    </w:p>
    <w:p w14:paraId="57BB7EE2" w14:textId="77777777" w:rsidR="00D1494D" w:rsidRDefault="00D1494D" w:rsidP="00EE74CE">
      <w:pPr>
        <w:spacing w:after="0"/>
        <w:rPr>
          <w:rFonts w:eastAsia="Arial Unicode MS"/>
        </w:rPr>
      </w:pPr>
    </w:p>
    <w:p w14:paraId="7C48E8E8" w14:textId="77777777" w:rsidR="00EE74CE" w:rsidRDefault="00EE74CE" w:rsidP="00C07FEC">
      <w:pPr>
        <w:tabs>
          <w:tab w:val="clear" w:pos="1152"/>
          <w:tab w:val="clear" w:pos="1728"/>
          <w:tab w:val="clear" w:pos="5760"/>
          <w:tab w:val="clear" w:pos="7877"/>
        </w:tabs>
        <w:spacing w:after="0"/>
        <w:rPr>
          <w:rFonts w:eastAsia="Arial Unicode MS"/>
          <w:b/>
        </w:rPr>
      </w:pPr>
      <w:r w:rsidRPr="008D23BE">
        <w:rPr>
          <w:rFonts w:eastAsia="Arial Unicode MS"/>
          <w:b/>
        </w:rPr>
        <w:lastRenderedPageBreak/>
        <w:t>TABLE A</w:t>
      </w:r>
      <w:r w:rsidR="00C07FEC">
        <w:rPr>
          <w:rFonts w:eastAsia="Arial Unicode MS"/>
          <w:b/>
        </w:rPr>
        <w:tab/>
      </w:r>
      <w:r w:rsidR="00C07FEC">
        <w:rPr>
          <w:rFonts w:eastAsia="Arial Unicode MS"/>
          <w:b/>
        </w:rPr>
        <w:tab/>
      </w:r>
    </w:p>
    <w:p w14:paraId="141BF675" w14:textId="77777777" w:rsidR="00C07FEC" w:rsidRPr="008D23BE" w:rsidRDefault="00C07FEC" w:rsidP="00C07FEC">
      <w:pPr>
        <w:tabs>
          <w:tab w:val="clear" w:pos="1152"/>
          <w:tab w:val="clear" w:pos="1728"/>
          <w:tab w:val="clear" w:pos="5760"/>
          <w:tab w:val="clear" w:pos="7877"/>
        </w:tabs>
        <w:spacing w:after="0"/>
        <w:rPr>
          <w:rFonts w:eastAsia="Arial Unicode MS"/>
          <w:b/>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946"/>
      </w:tblGrid>
      <w:tr w:rsidR="00EE74CE" w14:paraId="6350A84C" w14:textId="77777777" w:rsidTr="016D2A94">
        <w:trPr>
          <w:tblHeader/>
        </w:trPr>
        <w:tc>
          <w:tcPr>
            <w:tcW w:w="1843" w:type="dxa"/>
          </w:tcPr>
          <w:p w14:paraId="0FCAA8D2" w14:textId="77777777" w:rsidR="00EE74CE" w:rsidRDefault="00EE74CE" w:rsidP="003B5931">
            <w:pPr>
              <w:pStyle w:val="ListBullet"/>
              <w:spacing w:after="0"/>
              <w:rPr>
                <w:rFonts w:eastAsia="Arial Unicode MS"/>
                <w:b/>
              </w:rPr>
            </w:pPr>
            <w:r>
              <w:rPr>
                <w:rFonts w:eastAsia="Arial Unicode MS"/>
                <w:b/>
              </w:rPr>
              <w:t>Type of Activity</w:t>
            </w:r>
          </w:p>
        </w:tc>
        <w:tc>
          <w:tcPr>
            <w:tcW w:w="6946" w:type="dxa"/>
          </w:tcPr>
          <w:p w14:paraId="6CBB2A3F" w14:textId="77777777" w:rsidR="00EE74CE" w:rsidRDefault="00EE74CE" w:rsidP="003B5931">
            <w:pPr>
              <w:pStyle w:val="ListBullet"/>
              <w:spacing w:after="0"/>
              <w:rPr>
                <w:rFonts w:eastAsia="Arial Unicode MS"/>
                <w:b/>
              </w:rPr>
            </w:pPr>
            <w:r>
              <w:rPr>
                <w:rFonts w:eastAsia="Arial Unicode MS"/>
                <w:b/>
              </w:rPr>
              <w:t>Description and examples</w:t>
            </w:r>
          </w:p>
        </w:tc>
      </w:tr>
      <w:tr w:rsidR="00EE74CE" w14:paraId="5C7EFD0A" w14:textId="77777777" w:rsidTr="016D2A94">
        <w:tc>
          <w:tcPr>
            <w:tcW w:w="1843" w:type="dxa"/>
          </w:tcPr>
          <w:p w14:paraId="28555DBA" w14:textId="77777777" w:rsidR="00EE74CE" w:rsidRPr="00C07FEC" w:rsidRDefault="00EE74CE" w:rsidP="003B5931">
            <w:pPr>
              <w:pStyle w:val="ListBullet"/>
              <w:spacing w:after="0"/>
              <w:rPr>
                <w:rFonts w:eastAsia="Arial Unicode MS"/>
              </w:rPr>
            </w:pPr>
            <w:r w:rsidRPr="00C07FEC">
              <w:rPr>
                <w:bCs/>
                <w:iCs/>
              </w:rPr>
              <w:t>Activities directly associated with students</w:t>
            </w:r>
          </w:p>
        </w:tc>
        <w:tc>
          <w:tcPr>
            <w:tcW w:w="6946" w:type="dxa"/>
          </w:tcPr>
          <w:p w14:paraId="6DF9748C" w14:textId="77777777" w:rsidR="00EE74CE" w:rsidRDefault="00EE74CE" w:rsidP="003B5931">
            <w:pPr>
              <w:pStyle w:val="ListBullet"/>
              <w:spacing w:after="0"/>
              <w:rPr>
                <w:rFonts w:eastAsia="Arial Unicode MS"/>
              </w:rPr>
            </w:pPr>
            <w:r>
              <w:rPr>
                <w:rFonts w:eastAsia="Arial Unicode MS"/>
              </w:rPr>
              <w:t xml:space="preserve">These activities are the core activities of the </w:t>
            </w:r>
            <w:r w:rsidR="00013B07">
              <w:rPr>
                <w:rFonts w:eastAsia="Arial Unicode MS"/>
              </w:rPr>
              <w:t>U</w:t>
            </w:r>
            <w:r>
              <w:rPr>
                <w:rFonts w:eastAsia="Arial Unicode MS"/>
              </w:rPr>
              <w:t xml:space="preserve">niversity and regarded as </w:t>
            </w:r>
            <w:r w:rsidRPr="008D23BE">
              <w:rPr>
                <w:rFonts w:eastAsia="Arial Unicode MS"/>
                <w:b/>
              </w:rPr>
              <w:t>primary purpose.</w:t>
            </w:r>
            <w:r>
              <w:rPr>
                <w:rFonts w:eastAsia="Arial Unicode MS"/>
              </w:rPr>
              <w:t xml:space="preserve"> </w:t>
            </w:r>
          </w:p>
          <w:p w14:paraId="15F8FFBF" w14:textId="77777777" w:rsidR="00C07FEC" w:rsidRDefault="00C07FEC" w:rsidP="003B5931">
            <w:pPr>
              <w:pStyle w:val="ListBullet"/>
              <w:spacing w:after="0"/>
              <w:rPr>
                <w:rFonts w:eastAsia="Arial Unicode MS"/>
                <w:i/>
              </w:rPr>
            </w:pPr>
          </w:p>
          <w:p w14:paraId="0C77F09F" w14:textId="77777777" w:rsidR="00EE74CE" w:rsidRPr="00C07FEC" w:rsidRDefault="00EE74CE" w:rsidP="003B5931">
            <w:pPr>
              <w:pStyle w:val="ListBullet"/>
              <w:spacing w:after="0"/>
              <w:rPr>
                <w:rFonts w:eastAsia="Arial Unicode MS"/>
              </w:rPr>
            </w:pPr>
            <w:r w:rsidRPr="00C07FEC">
              <w:rPr>
                <w:rFonts w:eastAsia="Arial Unicode MS"/>
              </w:rPr>
              <w:t>Examples:</w:t>
            </w:r>
          </w:p>
          <w:p w14:paraId="7056BA02" w14:textId="77777777" w:rsidR="00EE74CE" w:rsidRDefault="00C07FEC" w:rsidP="00502227">
            <w:pPr>
              <w:numPr>
                <w:ilvl w:val="0"/>
                <w:numId w:val="3"/>
              </w:numPr>
              <w:tabs>
                <w:tab w:val="clear" w:pos="576"/>
                <w:tab w:val="clear" w:pos="1152"/>
                <w:tab w:val="clear" w:pos="1728"/>
                <w:tab w:val="clear" w:pos="5760"/>
                <w:tab w:val="left" w:pos="1134"/>
                <w:tab w:val="left" w:pos="1701"/>
                <w:tab w:val="left" w:pos="2268"/>
                <w:tab w:val="right" w:pos="9639"/>
              </w:tabs>
              <w:spacing w:after="0"/>
              <w:rPr>
                <w:rFonts w:eastAsia="Arial Unicode MS"/>
              </w:rPr>
            </w:pPr>
            <w:r>
              <w:rPr>
                <w:rFonts w:eastAsia="Arial Unicode MS"/>
              </w:rPr>
              <w:t>e</w:t>
            </w:r>
            <w:r w:rsidR="00EE74CE">
              <w:rPr>
                <w:rFonts w:eastAsia="Arial Unicode MS"/>
              </w:rPr>
              <w:t>ducation;</w:t>
            </w:r>
          </w:p>
          <w:p w14:paraId="4A2ACC0C" w14:textId="77777777" w:rsidR="00EE74CE" w:rsidRDefault="00C07FEC" w:rsidP="00502227">
            <w:pPr>
              <w:numPr>
                <w:ilvl w:val="0"/>
                <w:numId w:val="3"/>
              </w:numPr>
              <w:tabs>
                <w:tab w:val="clear" w:pos="576"/>
                <w:tab w:val="clear" w:pos="1152"/>
                <w:tab w:val="clear" w:pos="1728"/>
                <w:tab w:val="clear" w:pos="5760"/>
                <w:tab w:val="left" w:pos="1134"/>
                <w:tab w:val="left" w:pos="1701"/>
                <w:tab w:val="left" w:pos="2268"/>
                <w:tab w:val="right" w:pos="9639"/>
              </w:tabs>
              <w:spacing w:after="0"/>
              <w:rPr>
                <w:rFonts w:eastAsia="Arial Unicode MS"/>
              </w:rPr>
            </w:pPr>
            <w:r>
              <w:rPr>
                <w:rFonts w:eastAsia="Arial Unicode MS"/>
              </w:rPr>
              <w:t>t</w:t>
            </w:r>
            <w:r w:rsidR="00EE74CE">
              <w:rPr>
                <w:rFonts w:eastAsia="Arial Unicode MS"/>
              </w:rPr>
              <w:t>eaching staff;</w:t>
            </w:r>
            <w:r>
              <w:rPr>
                <w:rFonts w:eastAsia="Arial Unicode MS"/>
              </w:rPr>
              <w:t xml:space="preserve"> and</w:t>
            </w:r>
          </w:p>
          <w:p w14:paraId="66E2C2CC" w14:textId="77777777" w:rsidR="00EE74CE" w:rsidRDefault="00C07FEC" w:rsidP="00502227">
            <w:pPr>
              <w:numPr>
                <w:ilvl w:val="0"/>
                <w:numId w:val="3"/>
              </w:numPr>
              <w:tabs>
                <w:tab w:val="clear" w:pos="576"/>
                <w:tab w:val="clear" w:pos="1728"/>
                <w:tab w:val="clear" w:pos="5760"/>
                <w:tab w:val="left" w:pos="1701"/>
                <w:tab w:val="left" w:pos="2268"/>
                <w:tab w:val="right" w:pos="9639"/>
              </w:tabs>
              <w:spacing w:after="0"/>
              <w:rPr>
                <w:rFonts w:eastAsia="Arial Unicode MS"/>
              </w:rPr>
            </w:pPr>
            <w:r>
              <w:rPr>
                <w:rFonts w:eastAsia="Arial Unicode MS"/>
              </w:rPr>
              <w:t>t</w:t>
            </w:r>
            <w:r w:rsidR="00EE74CE">
              <w:rPr>
                <w:rFonts w:eastAsia="Arial Unicode MS"/>
              </w:rPr>
              <w:t>eaching facilities.</w:t>
            </w:r>
          </w:p>
          <w:p w14:paraId="2457EF2B" w14:textId="77777777" w:rsidR="00C07FEC" w:rsidRDefault="00C07FEC" w:rsidP="00C07FEC">
            <w:pPr>
              <w:tabs>
                <w:tab w:val="clear" w:pos="576"/>
                <w:tab w:val="clear" w:pos="1728"/>
                <w:tab w:val="clear" w:pos="5760"/>
                <w:tab w:val="left" w:pos="1701"/>
                <w:tab w:val="left" w:pos="2268"/>
                <w:tab w:val="right" w:pos="9639"/>
              </w:tabs>
              <w:spacing w:after="0"/>
              <w:ind w:left="754"/>
              <w:rPr>
                <w:rFonts w:eastAsia="Arial Unicode MS"/>
              </w:rPr>
            </w:pPr>
          </w:p>
        </w:tc>
      </w:tr>
      <w:tr w:rsidR="00EE74CE" w14:paraId="21D6AE50" w14:textId="77777777" w:rsidTr="016D2A94">
        <w:tc>
          <w:tcPr>
            <w:tcW w:w="1843" w:type="dxa"/>
          </w:tcPr>
          <w:p w14:paraId="0EBE6039" w14:textId="77777777" w:rsidR="00EE74CE" w:rsidRPr="00C07FEC" w:rsidRDefault="00EE74CE" w:rsidP="003B5931">
            <w:pPr>
              <w:pStyle w:val="ListBullet"/>
              <w:spacing w:after="0"/>
              <w:rPr>
                <w:rFonts w:eastAsia="Arial Unicode MS"/>
              </w:rPr>
            </w:pPr>
            <w:r w:rsidRPr="00C07FEC">
              <w:rPr>
                <w:bCs/>
                <w:iCs/>
              </w:rPr>
              <w:t>Activities indirectly associated with students</w:t>
            </w:r>
          </w:p>
        </w:tc>
        <w:tc>
          <w:tcPr>
            <w:tcW w:w="6946" w:type="dxa"/>
          </w:tcPr>
          <w:p w14:paraId="387E1A4A" w14:textId="77777777" w:rsidR="00EE74CE" w:rsidRDefault="00EE74CE" w:rsidP="003B5931">
            <w:pPr>
              <w:pStyle w:val="ListBullet"/>
              <w:spacing w:after="0"/>
            </w:pPr>
            <w:r>
              <w:t xml:space="preserve">These are also known as </w:t>
            </w:r>
            <w:r w:rsidR="00C07FEC">
              <w:t>‘</w:t>
            </w:r>
            <w:r w:rsidRPr="00C07FEC">
              <w:rPr>
                <w:iCs/>
              </w:rPr>
              <w:t>Ancillary Services</w:t>
            </w:r>
            <w:r w:rsidR="00C07FEC">
              <w:rPr>
                <w:iCs/>
              </w:rPr>
              <w:t>’</w:t>
            </w:r>
            <w:r w:rsidR="00C07FEC">
              <w:t xml:space="preserve">. </w:t>
            </w:r>
            <w:r>
              <w:t>They are activities that wouldn't exist but for the students. They are services associated with teaching or research and provided to students and staff. Ancillary Services are</w:t>
            </w:r>
            <w:r w:rsidRPr="008D23BE">
              <w:rPr>
                <w:b/>
              </w:rPr>
              <w:t xml:space="preserve"> primary purpose</w:t>
            </w:r>
            <w:r>
              <w:t xml:space="preserve"> activities.</w:t>
            </w:r>
          </w:p>
          <w:p w14:paraId="58C34978" w14:textId="77777777" w:rsidR="00C07FEC" w:rsidRDefault="00C07FEC" w:rsidP="003B5931">
            <w:pPr>
              <w:pStyle w:val="ListBullet"/>
              <w:spacing w:after="0"/>
            </w:pPr>
          </w:p>
          <w:p w14:paraId="56E67076" w14:textId="77777777" w:rsidR="00EE74CE" w:rsidRDefault="00EE74CE" w:rsidP="003B5931">
            <w:pPr>
              <w:tabs>
                <w:tab w:val="clear" w:pos="576"/>
                <w:tab w:val="clear" w:pos="1152"/>
                <w:tab w:val="clear" w:pos="1728"/>
                <w:tab w:val="clear" w:pos="5760"/>
                <w:tab w:val="left" w:pos="34"/>
                <w:tab w:val="left" w:pos="1134"/>
                <w:tab w:val="left" w:pos="1701"/>
                <w:tab w:val="left" w:pos="2268"/>
                <w:tab w:val="right" w:pos="9639"/>
              </w:tabs>
              <w:spacing w:after="0"/>
              <w:ind w:left="34"/>
              <w:rPr>
                <w:iCs/>
              </w:rPr>
            </w:pPr>
            <w:r w:rsidRPr="00C07FEC">
              <w:rPr>
                <w:iCs/>
              </w:rPr>
              <w:t>Examples:</w:t>
            </w:r>
          </w:p>
          <w:p w14:paraId="61753FF9" w14:textId="77777777" w:rsidR="009B7132" w:rsidRPr="00F4150C" w:rsidRDefault="009B7132" w:rsidP="004F498D">
            <w:pPr>
              <w:pStyle w:val="ListParagraph"/>
              <w:numPr>
                <w:ilvl w:val="0"/>
                <w:numId w:val="15"/>
              </w:numPr>
              <w:tabs>
                <w:tab w:val="clear" w:pos="576"/>
                <w:tab w:val="clear" w:pos="1728"/>
                <w:tab w:val="clear" w:pos="5760"/>
                <w:tab w:val="left" w:pos="34"/>
                <w:tab w:val="left" w:pos="1701"/>
                <w:tab w:val="left" w:pos="2268"/>
                <w:tab w:val="right" w:pos="9639"/>
              </w:tabs>
              <w:spacing w:after="0"/>
              <w:rPr>
                <w:iCs/>
              </w:rPr>
            </w:pPr>
            <w:r w:rsidRPr="00F4150C">
              <w:rPr>
                <w:iCs/>
              </w:rPr>
              <w:t>Conferences by visiting academics on educational topics</w:t>
            </w:r>
          </w:p>
          <w:p w14:paraId="6A241CE1" w14:textId="77777777" w:rsidR="00EE74CE" w:rsidRDefault="00C07FEC" w:rsidP="00502227">
            <w:pPr>
              <w:numPr>
                <w:ilvl w:val="0"/>
                <w:numId w:val="4"/>
              </w:numPr>
              <w:tabs>
                <w:tab w:val="clear" w:pos="576"/>
                <w:tab w:val="clear" w:pos="1152"/>
                <w:tab w:val="clear" w:pos="1728"/>
                <w:tab w:val="clear" w:pos="5760"/>
                <w:tab w:val="left" w:pos="1134"/>
                <w:tab w:val="left" w:pos="1701"/>
                <w:tab w:val="left" w:pos="2268"/>
                <w:tab w:val="right" w:pos="9639"/>
              </w:tabs>
              <w:spacing w:after="0"/>
              <w:ind w:left="749"/>
            </w:pPr>
            <w:r>
              <w:t>p</w:t>
            </w:r>
            <w:r w:rsidR="00EE74CE">
              <w:t xml:space="preserve">rovision of services to students and staff on campus; </w:t>
            </w:r>
          </w:p>
          <w:p w14:paraId="0674D363" w14:textId="77777777" w:rsidR="00EE74CE" w:rsidRDefault="00C07FEC" w:rsidP="00502227">
            <w:pPr>
              <w:numPr>
                <w:ilvl w:val="0"/>
                <w:numId w:val="4"/>
              </w:numPr>
              <w:tabs>
                <w:tab w:val="clear" w:pos="576"/>
                <w:tab w:val="clear" w:pos="1152"/>
                <w:tab w:val="clear" w:pos="1728"/>
                <w:tab w:val="clear" w:pos="5760"/>
                <w:tab w:val="left" w:pos="175"/>
                <w:tab w:val="left" w:pos="1134"/>
                <w:tab w:val="left" w:pos="1701"/>
                <w:tab w:val="left" w:pos="2268"/>
                <w:tab w:val="right" w:pos="9639"/>
              </w:tabs>
              <w:spacing w:after="0"/>
            </w:pPr>
            <w:r>
              <w:t>c</w:t>
            </w:r>
            <w:r w:rsidR="00EE74CE">
              <w:t>atering;</w:t>
            </w:r>
          </w:p>
          <w:p w14:paraId="4ADE22CE" w14:textId="77777777" w:rsidR="00EE74CE" w:rsidRDefault="00C07FEC" w:rsidP="00502227">
            <w:pPr>
              <w:numPr>
                <w:ilvl w:val="0"/>
                <w:numId w:val="4"/>
              </w:numPr>
              <w:tabs>
                <w:tab w:val="clear" w:pos="576"/>
                <w:tab w:val="clear" w:pos="1152"/>
                <w:tab w:val="clear" w:pos="1728"/>
                <w:tab w:val="clear" w:pos="5760"/>
                <w:tab w:val="left" w:pos="175"/>
                <w:tab w:val="left" w:pos="1134"/>
                <w:tab w:val="left" w:pos="1701"/>
                <w:tab w:val="left" w:pos="2268"/>
                <w:tab w:val="right" w:pos="9639"/>
              </w:tabs>
              <w:spacing w:after="0"/>
            </w:pPr>
            <w:r>
              <w:t>a</w:t>
            </w:r>
            <w:r w:rsidR="00EE74CE">
              <w:t>ccommodation;</w:t>
            </w:r>
          </w:p>
          <w:p w14:paraId="46EA0843" w14:textId="77777777" w:rsidR="00EE74CE" w:rsidRDefault="00C07FEC" w:rsidP="00502227">
            <w:pPr>
              <w:numPr>
                <w:ilvl w:val="0"/>
                <w:numId w:val="4"/>
              </w:numPr>
              <w:tabs>
                <w:tab w:val="clear" w:pos="576"/>
                <w:tab w:val="clear" w:pos="1152"/>
                <w:tab w:val="clear" w:pos="1728"/>
                <w:tab w:val="clear" w:pos="5760"/>
                <w:tab w:val="left" w:pos="175"/>
                <w:tab w:val="left" w:pos="1134"/>
                <w:tab w:val="left" w:pos="1701"/>
                <w:tab w:val="left" w:pos="2268"/>
                <w:tab w:val="right" w:pos="9639"/>
              </w:tabs>
              <w:spacing w:after="0"/>
            </w:pPr>
            <w:r>
              <w:t>v</w:t>
            </w:r>
            <w:r w:rsidR="00EE74CE">
              <w:t>ending machines;</w:t>
            </w:r>
          </w:p>
          <w:p w14:paraId="1B4BBA80" w14:textId="77777777" w:rsidR="00EE74CE" w:rsidRDefault="00C07FEC" w:rsidP="00502227">
            <w:pPr>
              <w:numPr>
                <w:ilvl w:val="0"/>
                <w:numId w:val="4"/>
              </w:numPr>
              <w:tabs>
                <w:tab w:val="clear" w:pos="576"/>
                <w:tab w:val="clear" w:pos="1152"/>
                <w:tab w:val="clear" w:pos="1728"/>
                <w:tab w:val="clear" w:pos="5760"/>
                <w:tab w:val="left" w:pos="175"/>
                <w:tab w:val="left" w:pos="1134"/>
                <w:tab w:val="left" w:pos="1701"/>
                <w:tab w:val="left" w:pos="2268"/>
                <w:tab w:val="right" w:pos="9639"/>
              </w:tabs>
              <w:spacing w:after="0"/>
            </w:pPr>
            <w:r>
              <w:t>c</w:t>
            </w:r>
            <w:r w:rsidR="00EE74CE">
              <w:t>ar parking in support of educational activities;</w:t>
            </w:r>
          </w:p>
          <w:p w14:paraId="433E70E7" w14:textId="77777777" w:rsidR="00EE74CE" w:rsidRDefault="00C07FEC" w:rsidP="00502227">
            <w:pPr>
              <w:numPr>
                <w:ilvl w:val="0"/>
                <w:numId w:val="4"/>
              </w:numPr>
              <w:tabs>
                <w:tab w:val="clear" w:pos="576"/>
                <w:tab w:val="clear" w:pos="1152"/>
                <w:tab w:val="clear" w:pos="1728"/>
                <w:tab w:val="clear" w:pos="5760"/>
                <w:tab w:val="left" w:pos="175"/>
                <w:tab w:val="left" w:pos="1134"/>
                <w:tab w:val="left" w:pos="1701"/>
                <w:tab w:val="left" w:pos="2268"/>
                <w:tab w:val="right" w:pos="9639"/>
              </w:tabs>
              <w:spacing w:after="0"/>
            </w:pPr>
            <w:r>
              <w:t>p</w:t>
            </w:r>
            <w:r w:rsidR="00EE74CE">
              <w:t>hotocopying;</w:t>
            </w:r>
          </w:p>
          <w:p w14:paraId="4D7E34CB" w14:textId="77777777" w:rsidR="00EE74CE" w:rsidRDefault="00C07FEC" w:rsidP="00502227">
            <w:pPr>
              <w:numPr>
                <w:ilvl w:val="0"/>
                <w:numId w:val="4"/>
              </w:numPr>
              <w:tabs>
                <w:tab w:val="clear" w:pos="576"/>
                <w:tab w:val="clear" w:pos="1152"/>
                <w:tab w:val="clear" w:pos="1728"/>
                <w:tab w:val="clear" w:pos="5760"/>
                <w:tab w:val="left" w:pos="175"/>
                <w:tab w:val="left" w:pos="1134"/>
                <w:tab w:val="left" w:pos="1701"/>
                <w:tab w:val="left" w:pos="2268"/>
                <w:tab w:val="right" w:pos="9639"/>
              </w:tabs>
              <w:spacing w:after="0"/>
            </w:pPr>
            <w:r>
              <w:t>i</w:t>
            </w:r>
            <w:r w:rsidR="00EE74CE">
              <w:t>nternet facilities;</w:t>
            </w:r>
          </w:p>
          <w:p w14:paraId="7DBC38A4" w14:textId="77777777" w:rsidR="00EE74CE" w:rsidRDefault="00C07FEC" w:rsidP="00502227">
            <w:pPr>
              <w:numPr>
                <w:ilvl w:val="0"/>
                <w:numId w:val="4"/>
              </w:numPr>
              <w:tabs>
                <w:tab w:val="clear" w:pos="576"/>
                <w:tab w:val="clear" w:pos="1152"/>
                <w:tab w:val="clear" w:pos="1728"/>
                <w:tab w:val="clear" w:pos="5760"/>
                <w:tab w:val="left" w:pos="1134"/>
                <w:tab w:val="left" w:pos="1701"/>
                <w:tab w:val="left" w:pos="2268"/>
                <w:tab w:val="right" w:pos="9639"/>
              </w:tabs>
              <w:spacing w:after="0"/>
            </w:pPr>
            <w:r>
              <w:t>p</w:t>
            </w:r>
            <w:r w:rsidR="00EE74CE">
              <w:t xml:space="preserve">rovision of places at a crèche for children of our students in return for payment; </w:t>
            </w:r>
            <w:r>
              <w:t>and</w:t>
            </w:r>
          </w:p>
          <w:p w14:paraId="38D5F72C" w14:textId="77777777" w:rsidR="00EE74CE" w:rsidRDefault="00C07FEC" w:rsidP="00502227">
            <w:pPr>
              <w:numPr>
                <w:ilvl w:val="0"/>
                <w:numId w:val="4"/>
              </w:numPr>
              <w:tabs>
                <w:tab w:val="clear" w:pos="576"/>
                <w:tab w:val="clear" w:pos="1152"/>
                <w:tab w:val="clear" w:pos="1728"/>
                <w:tab w:val="clear" w:pos="5760"/>
                <w:tab w:val="left" w:pos="1134"/>
                <w:tab w:val="left" w:pos="1701"/>
                <w:tab w:val="left" w:pos="2268"/>
                <w:tab w:val="right" w:pos="9639"/>
              </w:tabs>
              <w:spacing w:after="0"/>
            </w:pPr>
            <w:r>
              <w:t>i</w:t>
            </w:r>
            <w:r w:rsidR="00EE74CE">
              <w:t xml:space="preserve">ncome generated by the university as commission from service providers in delivering services to students. </w:t>
            </w:r>
            <w:proofErr w:type="spellStart"/>
            <w:r w:rsidR="001E6B9F">
              <w:t>eg</w:t>
            </w:r>
            <w:proofErr w:type="spellEnd"/>
            <w:r w:rsidR="001E6B9F">
              <w:t xml:space="preserve"> Use</w:t>
            </w:r>
            <w:r w:rsidR="00EE74CE">
              <w:t xml:space="preserve"> of cash machines.</w:t>
            </w:r>
          </w:p>
          <w:p w14:paraId="037815C0" w14:textId="77777777" w:rsidR="009B7132" w:rsidRDefault="00215BDF" w:rsidP="00502227">
            <w:pPr>
              <w:numPr>
                <w:ilvl w:val="0"/>
                <w:numId w:val="4"/>
              </w:numPr>
              <w:tabs>
                <w:tab w:val="clear" w:pos="576"/>
                <w:tab w:val="clear" w:pos="1152"/>
                <w:tab w:val="clear" w:pos="1728"/>
                <w:tab w:val="clear" w:pos="5760"/>
                <w:tab w:val="left" w:pos="1134"/>
                <w:tab w:val="left" w:pos="1701"/>
                <w:tab w:val="left" w:pos="2268"/>
                <w:tab w:val="right" w:pos="9639"/>
              </w:tabs>
              <w:spacing w:after="0"/>
            </w:pPr>
            <w:r>
              <w:t>m</w:t>
            </w:r>
            <w:r w:rsidR="00AB6E36">
              <w:t>anaged car parking space provided to staff or students</w:t>
            </w:r>
          </w:p>
          <w:p w14:paraId="30E71428" w14:textId="77777777" w:rsidR="00EE74CE" w:rsidRDefault="00EE74CE" w:rsidP="003B5931">
            <w:pPr>
              <w:tabs>
                <w:tab w:val="clear" w:pos="576"/>
                <w:tab w:val="clear" w:pos="1728"/>
                <w:tab w:val="clear" w:pos="5760"/>
                <w:tab w:val="left" w:pos="1701"/>
                <w:tab w:val="left" w:pos="2268"/>
                <w:tab w:val="right" w:pos="9639"/>
              </w:tabs>
              <w:spacing w:after="0"/>
            </w:pPr>
          </w:p>
          <w:p w14:paraId="2BFD1F38" w14:textId="77777777" w:rsidR="00EE74CE" w:rsidRDefault="00EE74CE" w:rsidP="003B5931">
            <w:pPr>
              <w:tabs>
                <w:tab w:val="clear" w:pos="576"/>
                <w:tab w:val="clear" w:pos="1728"/>
                <w:tab w:val="clear" w:pos="5760"/>
                <w:tab w:val="left" w:pos="1701"/>
                <w:tab w:val="left" w:pos="2268"/>
                <w:tab w:val="right" w:pos="9639"/>
              </w:tabs>
              <w:spacing w:after="0"/>
            </w:pPr>
            <w:r>
              <w:t>The VAT treatment is different for services provided to staff and students. Please contact the VAT team to discuss VAT codes.</w:t>
            </w:r>
            <w:r w:rsidR="00C07FEC">
              <w:t xml:space="preserve">   </w:t>
            </w:r>
          </w:p>
          <w:p w14:paraId="28A37545" w14:textId="77777777" w:rsidR="00C07FEC" w:rsidRDefault="00C07FEC" w:rsidP="003B5931">
            <w:pPr>
              <w:tabs>
                <w:tab w:val="clear" w:pos="576"/>
                <w:tab w:val="clear" w:pos="1728"/>
                <w:tab w:val="clear" w:pos="5760"/>
                <w:tab w:val="left" w:pos="1701"/>
                <w:tab w:val="left" w:pos="2268"/>
                <w:tab w:val="right" w:pos="9639"/>
              </w:tabs>
              <w:spacing w:after="0"/>
            </w:pPr>
          </w:p>
        </w:tc>
      </w:tr>
      <w:tr w:rsidR="00EE74CE" w14:paraId="23533B30" w14:textId="77777777" w:rsidTr="016D2A94">
        <w:tc>
          <w:tcPr>
            <w:tcW w:w="1843" w:type="dxa"/>
          </w:tcPr>
          <w:p w14:paraId="43E9E929" w14:textId="00721189" w:rsidR="00EE74CE" w:rsidRDefault="00EE74CE" w:rsidP="003B5931">
            <w:pPr>
              <w:pStyle w:val="ListBullet"/>
              <w:spacing w:after="0"/>
              <w:rPr>
                <w:bCs/>
                <w:iCs/>
              </w:rPr>
            </w:pPr>
            <w:r w:rsidRPr="00C07FEC">
              <w:rPr>
                <w:bCs/>
                <w:iCs/>
              </w:rPr>
              <w:t xml:space="preserve">Conferences and </w:t>
            </w:r>
            <w:r w:rsidR="009D63A8">
              <w:rPr>
                <w:bCs/>
                <w:iCs/>
              </w:rPr>
              <w:t>c</w:t>
            </w:r>
            <w:r w:rsidRPr="00C07FEC">
              <w:rPr>
                <w:bCs/>
                <w:iCs/>
              </w:rPr>
              <w:t>ourses</w:t>
            </w:r>
          </w:p>
          <w:p w14:paraId="33177030" w14:textId="2537BCDA" w:rsidR="00D1494D" w:rsidRDefault="00D1494D" w:rsidP="003B5931">
            <w:pPr>
              <w:pStyle w:val="ListBullet"/>
              <w:spacing w:after="0"/>
              <w:rPr>
                <w:bCs/>
                <w:iCs/>
              </w:rPr>
            </w:pPr>
          </w:p>
          <w:p w14:paraId="6654CD40" w14:textId="5E52EE79" w:rsidR="00D1494D" w:rsidRDefault="00D1494D" w:rsidP="003B5931">
            <w:pPr>
              <w:pStyle w:val="ListBullet"/>
              <w:spacing w:after="0"/>
              <w:rPr>
                <w:bCs/>
                <w:iCs/>
              </w:rPr>
            </w:pPr>
          </w:p>
          <w:p w14:paraId="2E936E6D" w14:textId="69001699" w:rsidR="00D1494D" w:rsidRDefault="00D1494D" w:rsidP="003B5931">
            <w:pPr>
              <w:pStyle w:val="ListBullet"/>
              <w:spacing w:after="0"/>
              <w:rPr>
                <w:bCs/>
                <w:iCs/>
              </w:rPr>
            </w:pPr>
          </w:p>
          <w:p w14:paraId="436FE4F7" w14:textId="36AFBB76" w:rsidR="00D1494D" w:rsidRDefault="00D1494D" w:rsidP="003B5931">
            <w:pPr>
              <w:pStyle w:val="ListBullet"/>
              <w:spacing w:after="0"/>
              <w:rPr>
                <w:bCs/>
                <w:iCs/>
              </w:rPr>
            </w:pPr>
          </w:p>
          <w:p w14:paraId="0EB76EA5" w14:textId="2E1C5C13" w:rsidR="00D1494D" w:rsidRDefault="00D1494D" w:rsidP="003B5931">
            <w:pPr>
              <w:pStyle w:val="ListBullet"/>
              <w:spacing w:after="0"/>
              <w:rPr>
                <w:bCs/>
                <w:iCs/>
              </w:rPr>
            </w:pPr>
          </w:p>
          <w:p w14:paraId="11051E38" w14:textId="0C65119B" w:rsidR="00D1494D" w:rsidRDefault="00D1494D" w:rsidP="003B5931">
            <w:pPr>
              <w:pStyle w:val="ListBullet"/>
              <w:spacing w:after="0"/>
              <w:rPr>
                <w:bCs/>
                <w:iCs/>
              </w:rPr>
            </w:pPr>
          </w:p>
          <w:p w14:paraId="1C6110D2" w14:textId="52CF13E4" w:rsidR="00D1494D" w:rsidRDefault="00D1494D" w:rsidP="003B5931">
            <w:pPr>
              <w:pStyle w:val="ListBullet"/>
              <w:spacing w:after="0"/>
              <w:rPr>
                <w:bCs/>
                <w:iCs/>
              </w:rPr>
            </w:pPr>
          </w:p>
          <w:p w14:paraId="6D3AF63B" w14:textId="0A051E90" w:rsidR="00D1494D" w:rsidRDefault="00D1494D" w:rsidP="003B5931">
            <w:pPr>
              <w:pStyle w:val="ListBullet"/>
              <w:spacing w:after="0"/>
              <w:rPr>
                <w:bCs/>
                <w:iCs/>
              </w:rPr>
            </w:pPr>
          </w:p>
          <w:p w14:paraId="017227CC" w14:textId="136D7A67" w:rsidR="00D1494D" w:rsidRDefault="00D1494D" w:rsidP="003B5931">
            <w:pPr>
              <w:pStyle w:val="ListBullet"/>
              <w:spacing w:after="0"/>
              <w:rPr>
                <w:bCs/>
                <w:iCs/>
              </w:rPr>
            </w:pPr>
          </w:p>
          <w:p w14:paraId="69FD8B39" w14:textId="77777777" w:rsidR="00D1494D" w:rsidRDefault="00D1494D" w:rsidP="003B5931">
            <w:pPr>
              <w:pStyle w:val="ListBullet"/>
              <w:spacing w:after="0"/>
              <w:rPr>
                <w:bCs/>
                <w:iCs/>
              </w:rPr>
            </w:pPr>
          </w:p>
          <w:p w14:paraId="7FA2A946" w14:textId="57AEE317" w:rsidR="00C07FEC" w:rsidRDefault="00C07FEC" w:rsidP="003B5931">
            <w:pPr>
              <w:pStyle w:val="ListBullet"/>
              <w:spacing w:after="0"/>
              <w:rPr>
                <w:bCs/>
                <w:iCs/>
              </w:rPr>
            </w:pPr>
          </w:p>
          <w:p w14:paraId="6B4AD088" w14:textId="302ECFD1" w:rsidR="00D1494D" w:rsidRDefault="00D1494D" w:rsidP="003B5931">
            <w:pPr>
              <w:pStyle w:val="ListBullet"/>
              <w:spacing w:after="0"/>
              <w:rPr>
                <w:bCs/>
                <w:iCs/>
              </w:rPr>
            </w:pPr>
          </w:p>
          <w:p w14:paraId="0EE759AC" w14:textId="5C67DFAB" w:rsidR="00D1494D" w:rsidRDefault="00D1494D" w:rsidP="003B5931">
            <w:pPr>
              <w:pStyle w:val="ListBullet"/>
              <w:spacing w:after="0"/>
              <w:rPr>
                <w:bCs/>
                <w:iCs/>
              </w:rPr>
            </w:pPr>
          </w:p>
          <w:p w14:paraId="17FC8834" w14:textId="4E01E7A4" w:rsidR="00D1494D" w:rsidRDefault="00D1494D" w:rsidP="003B5931">
            <w:pPr>
              <w:pStyle w:val="ListBullet"/>
              <w:spacing w:after="0"/>
              <w:rPr>
                <w:bCs/>
                <w:iCs/>
              </w:rPr>
            </w:pPr>
          </w:p>
          <w:p w14:paraId="3A20539F" w14:textId="77777777" w:rsidR="00D1494D" w:rsidRDefault="00D1494D" w:rsidP="003B5931">
            <w:pPr>
              <w:pStyle w:val="ListBullet"/>
              <w:spacing w:after="0"/>
              <w:rPr>
                <w:bCs/>
                <w:iCs/>
              </w:rPr>
            </w:pPr>
          </w:p>
          <w:p w14:paraId="1E44EB67" w14:textId="77777777" w:rsidR="00C07FEC" w:rsidRPr="00C07FEC" w:rsidRDefault="009D63A8" w:rsidP="003B5931">
            <w:pPr>
              <w:pStyle w:val="ListBullet"/>
              <w:spacing w:after="0"/>
              <w:rPr>
                <w:bCs/>
                <w:iCs/>
              </w:rPr>
            </w:pPr>
            <w:r>
              <w:rPr>
                <w:bCs/>
                <w:iCs/>
              </w:rPr>
              <w:lastRenderedPageBreak/>
              <w:t>Conferences and c</w:t>
            </w:r>
            <w:r w:rsidR="00C07FEC" w:rsidRPr="00C07FEC">
              <w:rPr>
                <w:bCs/>
                <w:iCs/>
              </w:rPr>
              <w:t>ourses</w:t>
            </w:r>
            <w:r w:rsidR="00C07FEC">
              <w:rPr>
                <w:bCs/>
                <w:iCs/>
              </w:rPr>
              <w:t xml:space="preserve"> (continued)</w:t>
            </w:r>
          </w:p>
        </w:tc>
        <w:tc>
          <w:tcPr>
            <w:tcW w:w="6946" w:type="dxa"/>
          </w:tcPr>
          <w:p w14:paraId="55078364" w14:textId="77777777" w:rsidR="00EE74CE" w:rsidRDefault="00EE74CE" w:rsidP="003B5931">
            <w:pPr>
              <w:tabs>
                <w:tab w:val="left" w:pos="34"/>
                <w:tab w:val="left" w:pos="1701"/>
                <w:tab w:val="left" w:pos="2268"/>
              </w:tabs>
              <w:spacing w:after="0"/>
              <w:ind w:left="34"/>
              <w:rPr>
                <w:rFonts w:cs="Arial"/>
              </w:rPr>
            </w:pPr>
            <w:r w:rsidRPr="004561EA">
              <w:rPr>
                <w:rFonts w:cs="Arial"/>
              </w:rPr>
              <w:lastRenderedPageBreak/>
              <w:t xml:space="preserve">A ‘conference’ </w:t>
            </w:r>
            <w:r w:rsidR="00C5224A">
              <w:rPr>
                <w:rFonts w:cs="Arial"/>
              </w:rPr>
              <w:t xml:space="preserve">or ‘course’ </w:t>
            </w:r>
            <w:r w:rsidRPr="004561EA">
              <w:rPr>
                <w:rFonts w:cs="Arial"/>
              </w:rPr>
              <w:t>is an organised</w:t>
            </w:r>
            <w:r w:rsidR="00C5224A">
              <w:rPr>
                <w:rFonts w:cs="Arial"/>
              </w:rPr>
              <w:t xml:space="preserve"> </w:t>
            </w:r>
            <w:r w:rsidRPr="004561EA">
              <w:rPr>
                <w:rFonts w:cs="Arial"/>
              </w:rPr>
              <w:t>meeting for a number of people for discussion</w:t>
            </w:r>
            <w:r w:rsidR="00C5224A">
              <w:rPr>
                <w:rFonts w:cs="Arial"/>
              </w:rPr>
              <w:t xml:space="preserve">, </w:t>
            </w:r>
            <w:r w:rsidRPr="004561EA">
              <w:rPr>
                <w:rFonts w:cs="Arial"/>
              </w:rPr>
              <w:t>consultation</w:t>
            </w:r>
            <w:r w:rsidR="00C5224A">
              <w:rPr>
                <w:rFonts w:cs="Arial"/>
              </w:rPr>
              <w:t xml:space="preserve"> and learning</w:t>
            </w:r>
            <w:r w:rsidRPr="004561EA">
              <w:rPr>
                <w:rFonts w:cs="Arial"/>
              </w:rPr>
              <w:t xml:space="preserve">. </w:t>
            </w:r>
          </w:p>
          <w:p w14:paraId="1C487D47" w14:textId="77777777" w:rsidR="00C07FEC" w:rsidRPr="004561EA" w:rsidRDefault="00C07FEC" w:rsidP="003B5931">
            <w:pPr>
              <w:tabs>
                <w:tab w:val="left" w:pos="34"/>
                <w:tab w:val="left" w:pos="1701"/>
                <w:tab w:val="left" w:pos="2268"/>
              </w:tabs>
              <w:spacing w:after="0"/>
              <w:ind w:left="34"/>
              <w:rPr>
                <w:rFonts w:cs="Arial"/>
              </w:rPr>
            </w:pPr>
          </w:p>
          <w:p w14:paraId="23FAE07D" w14:textId="77777777" w:rsidR="00C07FEC" w:rsidRDefault="00EE74CE" w:rsidP="00A614AD">
            <w:pPr>
              <w:tabs>
                <w:tab w:val="left" w:pos="34"/>
                <w:tab w:val="left" w:pos="1701"/>
                <w:tab w:val="left" w:pos="2268"/>
              </w:tabs>
              <w:spacing w:after="0"/>
              <w:ind w:left="34"/>
              <w:rPr>
                <w:rFonts w:cs="Arial"/>
              </w:rPr>
            </w:pPr>
            <w:r w:rsidRPr="004561EA">
              <w:rPr>
                <w:rFonts w:cs="Arial"/>
                <w:b/>
              </w:rPr>
              <w:t>They may be primary or non-primary purpose</w:t>
            </w:r>
            <w:r w:rsidRPr="004561EA">
              <w:rPr>
                <w:rFonts w:cs="Arial"/>
              </w:rPr>
              <w:t>.</w:t>
            </w:r>
          </w:p>
          <w:p w14:paraId="6A82F120" w14:textId="77777777" w:rsidR="00EE74CE" w:rsidRPr="00C07FEC" w:rsidRDefault="00EE74CE" w:rsidP="003B5931">
            <w:pPr>
              <w:tabs>
                <w:tab w:val="clear" w:pos="1152"/>
                <w:tab w:val="left" w:pos="1134"/>
                <w:tab w:val="left" w:pos="1701"/>
                <w:tab w:val="left" w:pos="2268"/>
                <w:tab w:val="right" w:pos="9639"/>
              </w:tabs>
              <w:spacing w:after="0"/>
              <w:rPr>
                <w:rFonts w:cs="Arial"/>
                <w:iCs/>
              </w:rPr>
            </w:pPr>
            <w:r w:rsidRPr="00C07FEC">
              <w:rPr>
                <w:rFonts w:cs="Arial"/>
                <w:iCs/>
              </w:rPr>
              <w:t>Examples</w:t>
            </w:r>
            <w:r w:rsidR="00C07FEC">
              <w:rPr>
                <w:rFonts w:cs="Arial"/>
                <w:iCs/>
              </w:rPr>
              <w:t xml:space="preserve"> of </w:t>
            </w:r>
            <w:r w:rsidR="00C07FEC">
              <w:rPr>
                <w:rFonts w:cs="Arial"/>
                <w:b/>
                <w:iCs/>
              </w:rPr>
              <w:t xml:space="preserve">primary purpose </w:t>
            </w:r>
            <w:r w:rsidR="00C07FEC">
              <w:rPr>
                <w:rFonts w:cs="Arial"/>
                <w:iCs/>
              </w:rPr>
              <w:t>conferences and courses</w:t>
            </w:r>
            <w:r w:rsidRPr="00C07FEC">
              <w:rPr>
                <w:rFonts w:cs="Arial"/>
                <w:iCs/>
              </w:rPr>
              <w:t>:</w:t>
            </w:r>
          </w:p>
          <w:p w14:paraId="3C695109" w14:textId="77777777" w:rsidR="00EE74CE" w:rsidRPr="004561EA" w:rsidRDefault="00C07FEC" w:rsidP="00502227">
            <w:pPr>
              <w:numPr>
                <w:ilvl w:val="0"/>
                <w:numId w:val="4"/>
              </w:numPr>
              <w:tabs>
                <w:tab w:val="clear" w:pos="576"/>
                <w:tab w:val="clear" w:pos="1152"/>
                <w:tab w:val="left" w:pos="601"/>
                <w:tab w:val="num" w:pos="1636"/>
                <w:tab w:val="left" w:pos="1701"/>
                <w:tab w:val="left" w:pos="2268"/>
                <w:tab w:val="right" w:pos="9639"/>
              </w:tabs>
              <w:spacing w:after="0"/>
              <w:ind w:left="601" w:hanging="210"/>
              <w:rPr>
                <w:rFonts w:cs="Arial"/>
              </w:rPr>
            </w:pPr>
            <w:r>
              <w:rPr>
                <w:rFonts w:cs="Arial"/>
              </w:rPr>
              <w:t>c</w:t>
            </w:r>
            <w:r w:rsidR="00EE74CE" w:rsidRPr="004561EA">
              <w:rPr>
                <w:rFonts w:cs="Arial"/>
              </w:rPr>
              <w:t>onferences or courses run by the University where the focus is on education, research topics and the sharing of knowledge;</w:t>
            </w:r>
          </w:p>
          <w:p w14:paraId="2F569C24" w14:textId="77777777" w:rsidR="00EE74CE" w:rsidRDefault="00C07FEC" w:rsidP="00502227">
            <w:pPr>
              <w:numPr>
                <w:ilvl w:val="0"/>
                <w:numId w:val="4"/>
              </w:numPr>
              <w:tabs>
                <w:tab w:val="clear" w:pos="576"/>
                <w:tab w:val="clear" w:pos="1152"/>
                <w:tab w:val="clear" w:pos="1728"/>
                <w:tab w:val="left" w:pos="601"/>
                <w:tab w:val="right" w:pos="9639"/>
              </w:tabs>
              <w:spacing w:after="0"/>
              <w:ind w:left="601" w:hanging="207"/>
              <w:rPr>
                <w:rFonts w:cs="Arial"/>
              </w:rPr>
            </w:pPr>
            <w:r>
              <w:rPr>
                <w:rFonts w:cs="Arial"/>
              </w:rPr>
              <w:t>c</w:t>
            </w:r>
            <w:r w:rsidR="00EE74CE" w:rsidRPr="004561EA">
              <w:rPr>
                <w:rFonts w:cs="Arial"/>
              </w:rPr>
              <w:t>onferences or courses for students, researchers, post-graduates or University staff;</w:t>
            </w:r>
          </w:p>
          <w:p w14:paraId="28B0CAB3" w14:textId="77777777" w:rsidR="00EE74CE" w:rsidRPr="004561EA" w:rsidRDefault="00EE74CE" w:rsidP="00502227">
            <w:pPr>
              <w:numPr>
                <w:ilvl w:val="0"/>
                <w:numId w:val="4"/>
              </w:numPr>
              <w:tabs>
                <w:tab w:val="clear" w:pos="576"/>
                <w:tab w:val="clear" w:pos="1152"/>
                <w:tab w:val="left" w:pos="601"/>
                <w:tab w:val="num" w:pos="1636"/>
                <w:tab w:val="left" w:pos="1701"/>
                <w:tab w:val="left" w:pos="2268"/>
                <w:tab w:val="right" w:pos="9639"/>
              </w:tabs>
              <w:spacing w:after="0"/>
              <w:ind w:left="601" w:hanging="207"/>
              <w:rPr>
                <w:rFonts w:cs="Arial"/>
              </w:rPr>
            </w:pPr>
            <w:r w:rsidRPr="004561EA">
              <w:rPr>
                <w:rFonts w:cs="Arial"/>
              </w:rPr>
              <w:t>University academic conferences/courses;</w:t>
            </w:r>
          </w:p>
          <w:p w14:paraId="215D02A8" w14:textId="77777777" w:rsidR="006731B1" w:rsidRPr="004C4939" w:rsidRDefault="00C07FEC" w:rsidP="004C4939">
            <w:pPr>
              <w:numPr>
                <w:ilvl w:val="0"/>
                <w:numId w:val="4"/>
              </w:numPr>
              <w:tabs>
                <w:tab w:val="clear" w:pos="576"/>
                <w:tab w:val="clear" w:pos="1152"/>
                <w:tab w:val="num" w:pos="175"/>
                <w:tab w:val="left" w:pos="317"/>
                <w:tab w:val="num" w:pos="601"/>
                <w:tab w:val="left" w:pos="1134"/>
                <w:tab w:val="left" w:pos="1701"/>
                <w:tab w:val="left" w:pos="2268"/>
                <w:tab w:val="right" w:pos="9639"/>
              </w:tabs>
              <w:spacing w:after="0"/>
              <w:ind w:left="601" w:hanging="207"/>
              <w:rPr>
                <w:rFonts w:cs="Arial"/>
                <w:b/>
                <w:i/>
                <w:iCs/>
              </w:rPr>
            </w:pPr>
            <w:r w:rsidRPr="006731B1">
              <w:rPr>
                <w:rFonts w:cs="Arial"/>
              </w:rPr>
              <w:t>a</w:t>
            </w:r>
            <w:r w:rsidR="00EE74CE" w:rsidRPr="006731B1">
              <w:rPr>
                <w:rFonts w:cs="Arial"/>
              </w:rPr>
              <w:t xml:space="preserve"> conference or course held </w:t>
            </w:r>
            <w:r w:rsidR="00C5224A" w:rsidRPr="006731B1">
              <w:rPr>
                <w:rFonts w:cs="Arial"/>
              </w:rPr>
              <w:t>for</w:t>
            </w:r>
            <w:r w:rsidR="00EE74CE" w:rsidRPr="006731B1">
              <w:rPr>
                <w:rFonts w:cs="Arial"/>
              </w:rPr>
              <w:t xml:space="preserve"> a </w:t>
            </w:r>
            <w:proofErr w:type="gramStart"/>
            <w:r w:rsidR="00EE74CE" w:rsidRPr="006731B1">
              <w:rPr>
                <w:rFonts w:cs="Arial"/>
              </w:rPr>
              <w:t>third party</w:t>
            </w:r>
            <w:proofErr w:type="gramEnd"/>
            <w:r w:rsidR="00EE74CE" w:rsidRPr="006731B1">
              <w:rPr>
                <w:rFonts w:cs="Arial"/>
              </w:rPr>
              <w:t xml:space="preserve"> </w:t>
            </w:r>
            <w:r w:rsidR="00C5224A" w:rsidRPr="006731B1">
              <w:rPr>
                <w:rFonts w:cs="Arial"/>
              </w:rPr>
              <w:t xml:space="preserve">organisation provided there is public benefit. </w:t>
            </w:r>
            <w:r w:rsidR="00EE74CE" w:rsidRPr="004C4939">
              <w:rPr>
                <w:rFonts w:cs="Arial"/>
              </w:rPr>
              <w:t xml:space="preserve"> </w:t>
            </w:r>
            <w:r w:rsidR="00EE74CE" w:rsidRPr="004C4939">
              <w:rPr>
                <w:rFonts w:cs="Arial"/>
              </w:rPr>
              <w:br/>
            </w:r>
            <w:r w:rsidR="009B7132" w:rsidRPr="004C4939">
              <w:rPr>
                <w:rFonts w:cs="Arial"/>
              </w:rPr>
              <w:t>e.g.</w:t>
            </w:r>
            <w:r w:rsidR="00EE74CE" w:rsidRPr="004C4939">
              <w:rPr>
                <w:rFonts w:cs="Arial"/>
              </w:rPr>
              <w:t xml:space="preserve"> </w:t>
            </w:r>
            <w:r w:rsidR="00C5224A" w:rsidRPr="004C4939">
              <w:rPr>
                <w:rFonts w:cs="Arial"/>
              </w:rPr>
              <w:t xml:space="preserve">the course is open to the public and/or </w:t>
            </w:r>
            <w:r w:rsidR="001663DC" w:rsidRPr="004C4939">
              <w:rPr>
                <w:rFonts w:cs="Arial"/>
              </w:rPr>
              <w:t>University</w:t>
            </w:r>
            <w:r w:rsidR="00C5224A" w:rsidRPr="004C4939">
              <w:rPr>
                <w:rFonts w:cs="Arial"/>
              </w:rPr>
              <w:t xml:space="preserve"> staff/student; or the course </w:t>
            </w:r>
            <w:r w:rsidR="002A6DE0" w:rsidRPr="004C4939">
              <w:rPr>
                <w:rFonts w:cs="Arial"/>
              </w:rPr>
              <w:t xml:space="preserve">participants are public sector </w:t>
            </w:r>
            <w:proofErr w:type="spellStart"/>
            <w:r w:rsidR="002A6DE0" w:rsidRPr="004C4939">
              <w:rPr>
                <w:rFonts w:cs="Arial"/>
              </w:rPr>
              <w:t>eg</w:t>
            </w:r>
            <w:proofErr w:type="spellEnd"/>
            <w:r w:rsidR="002A6DE0" w:rsidRPr="004C4939">
              <w:rPr>
                <w:rFonts w:cs="Arial"/>
              </w:rPr>
              <w:t xml:space="preserve"> programmes run by the </w:t>
            </w:r>
            <w:proofErr w:type="spellStart"/>
            <w:r w:rsidR="002A6DE0" w:rsidRPr="004C4939">
              <w:rPr>
                <w:rFonts w:cs="Arial"/>
              </w:rPr>
              <w:t>Blavatnik</w:t>
            </w:r>
            <w:proofErr w:type="spellEnd"/>
            <w:r w:rsidR="002A6DE0" w:rsidRPr="004C4939">
              <w:rPr>
                <w:rFonts w:cs="Arial"/>
              </w:rPr>
              <w:t xml:space="preserve"> School of Government. </w:t>
            </w:r>
          </w:p>
          <w:p w14:paraId="083BA167" w14:textId="2F53F4AA" w:rsidR="00C07FEC" w:rsidRDefault="00C07FEC" w:rsidP="00CE10A0">
            <w:pPr>
              <w:tabs>
                <w:tab w:val="clear" w:pos="576"/>
                <w:tab w:val="clear" w:pos="1152"/>
                <w:tab w:val="left" w:pos="317"/>
                <w:tab w:val="left" w:pos="1134"/>
                <w:tab w:val="left" w:pos="1701"/>
                <w:tab w:val="num" w:pos="2203"/>
                <w:tab w:val="left" w:pos="2268"/>
                <w:tab w:val="right" w:pos="9639"/>
              </w:tabs>
              <w:spacing w:after="0"/>
              <w:ind w:left="601"/>
              <w:rPr>
                <w:rFonts w:cs="Arial"/>
                <w:iCs/>
              </w:rPr>
            </w:pPr>
          </w:p>
          <w:p w14:paraId="763ED6C7" w14:textId="63C276CB" w:rsidR="00D1494D" w:rsidRDefault="00D1494D" w:rsidP="00CE10A0">
            <w:pPr>
              <w:tabs>
                <w:tab w:val="clear" w:pos="576"/>
                <w:tab w:val="clear" w:pos="1152"/>
                <w:tab w:val="left" w:pos="317"/>
                <w:tab w:val="left" w:pos="1134"/>
                <w:tab w:val="left" w:pos="1701"/>
                <w:tab w:val="num" w:pos="2203"/>
                <w:tab w:val="left" w:pos="2268"/>
                <w:tab w:val="right" w:pos="9639"/>
              </w:tabs>
              <w:spacing w:after="0"/>
              <w:ind w:left="601"/>
              <w:rPr>
                <w:rFonts w:cs="Arial"/>
                <w:iCs/>
              </w:rPr>
            </w:pPr>
          </w:p>
          <w:p w14:paraId="3654362B" w14:textId="77777777" w:rsidR="00D1494D" w:rsidRPr="0026488F" w:rsidRDefault="00D1494D" w:rsidP="00CE10A0">
            <w:pPr>
              <w:tabs>
                <w:tab w:val="clear" w:pos="576"/>
                <w:tab w:val="clear" w:pos="1152"/>
                <w:tab w:val="left" w:pos="317"/>
                <w:tab w:val="left" w:pos="1134"/>
                <w:tab w:val="left" w:pos="1701"/>
                <w:tab w:val="num" w:pos="2203"/>
                <w:tab w:val="left" w:pos="2268"/>
                <w:tab w:val="right" w:pos="9639"/>
              </w:tabs>
              <w:spacing w:after="0"/>
              <w:ind w:left="601"/>
              <w:rPr>
                <w:rFonts w:cs="Arial"/>
                <w:iCs/>
              </w:rPr>
            </w:pPr>
          </w:p>
          <w:p w14:paraId="72ABB2FF" w14:textId="77777777" w:rsidR="00EE74CE" w:rsidRPr="004561EA" w:rsidRDefault="00F04734" w:rsidP="00B12BF9">
            <w:pPr>
              <w:tabs>
                <w:tab w:val="num" w:pos="175"/>
                <w:tab w:val="left" w:pos="317"/>
                <w:tab w:val="left" w:pos="1701"/>
                <w:tab w:val="left" w:pos="2268"/>
                <w:tab w:val="right" w:pos="9639"/>
              </w:tabs>
              <w:spacing w:after="0"/>
              <w:rPr>
                <w:rFonts w:cs="Arial"/>
              </w:rPr>
            </w:pPr>
            <w:r>
              <w:rPr>
                <w:rFonts w:cs="Arial"/>
                <w:iCs/>
              </w:rPr>
              <w:lastRenderedPageBreak/>
              <w:t xml:space="preserve">A </w:t>
            </w:r>
            <w:r w:rsidR="00C07FEC">
              <w:rPr>
                <w:rFonts w:cs="Arial"/>
                <w:b/>
                <w:iCs/>
              </w:rPr>
              <w:t>n</w:t>
            </w:r>
            <w:r w:rsidR="00EE74CE" w:rsidRPr="00C07FEC">
              <w:rPr>
                <w:rFonts w:cs="Arial"/>
                <w:b/>
                <w:iCs/>
              </w:rPr>
              <w:t>on-primary purpose</w:t>
            </w:r>
            <w:r w:rsidR="00EE74CE" w:rsidRPr="00C07FEC">
              <w:rPr>
                <w:rFonts w:cs="Arial"/>
                <w:iCs/>
              </w:rPr>
              <w:t xml:space="preserve"> conference</w:t>
            </w:r>
            <w:r w:rsidR="00B5549E">
              <w:rPr>
                <w:rFonts w:cs="Arial"/>
                <w:iCs/>
              </w:rPr>
              <w:t xml:space="preserve"> or course</w:t>
            </w:r>
            <w:r w:rsidR="00EE74CE" w:rsidRPr="004561EA">
              <w:rPr>
                <w:rFonts w:cs="Arial"/>
              </w:rPr>
              <w:t xml:space="preserve"> is where one of the following applies: </w:t>
            </w:r>
          </w:p>
          <w:p w14:paraId="3FFEE4E3" w14:textId="77777777" w:rsidR="00EE74CE" w:rsidRPr="004561EA" w:rsidRDefault="00C07FEC" w:rsidP="00502227">
            <w:pPr>
              <w:numPr>
                <w:ilvl w:val="0"/>
                <w:numId w:val="4"/>
              </w:numPr>
              <w:tabs>
                <w:tab w:val="clear" w:pos="576"/>
                <w:tab w:val="clear" w:pos="1152"/>
                <w:tab w:val="left" w:pos="601"/>
                <w:tab w:val="num" w:pos="1636"/>
                <w:tab w:val="left" w:pos="1701"/>
                <w:tab w:val="left" w:pos="2268"/>
                <w:tab w:val="right" w:pos="9639"/>
              </w:tabs>
              <w:spacing w:after="0"/>
              <w:ind w:left="601" w:hanging="210"/>
              <w:rPr>
                <w:rFonts w:cs="Arial"/>
              </w:rPr>
            </w:pPr>
            <w:r>
              <w:rPr>
                <w:rFonts w:cs="Arial"/>
              </w:rPr>
              <w:t>t</w:t>
            </w:r>
            <w:r w:rsidR="00EE74CE" w:rsidRPr="004561EA">
              <w:rPr>
                <w:rFonts w:cs="Arial"/>
              </w:rPr>
              <w:t>he attendees are drawn from a narrow range of the general public</w:t>
            </w:r>
            <w:r w:rsidR="004C4939">
              <w:rPr>
                <w:rFonts w:cs="Arial"/>
              </w:rPr>
              <w:t xml:space="preserve"> and the course is closed to others</w:t>
            </w:r>
            <w:r w:rsidR="00EE74CE" w:rsidRPr="004561EA">
              <w:rPr>
                <w:rFonts w:cs="Arial"/>
              </w:rPr>
              <w:t>;</w:t>
            </w:r>
          </w:p>
          <w:p w14:paraId="309FA2DF" w14:textId="77777777" w:rsidR="00EE74CE" w:rsidRPr="004561EA" w:rsidRDefault="00C07FEC" w:rsidP="00502227">
            <w:pPr>
              <w:numPr>
                <w:ilvl w:val="0"/>
                <w:numId w:val="4"/>
              </w:numPr>
              <w:tabs>
                <w:tab w:val="clear" w:pos="576"/>
                <w:tab w:val="clear" w:pos="1152"/>
                <w:tab w:val="left" w:pos="601"/>
                <w:tab w:val="num" w:pos="1636"/>
                <w:tab w:val="left" w:pos="1701"/>
                <w:tab w:val="left" w:pos="2268"/>
                <w:tab w:val="right" w:pos="9639"/>
              </w:tabs>
              <w:spacing w:after="0"/>
              <w:ind w:left="601" w:hanging="207"/>
              <w:rPr>
                <w:rFonts w:cs="Arial"/>
              </w:rPr>
            </w:pPr>
            <w:r>
              <w:rPr>
                <w:rFonts w:cs="Arial"/>
              </w:rPr>
              <w:t>t</w:t>
            </w:r>
            <w:r w:rsidR="00EE74CE" w:rsidRPr="004561EA">
              <w:rPr>
                <w:rFonts w:cs="Arial"/>
              </w:rPr>
              <w:t>he criteria for selection for the course exclude the wider general public, i.e. no public benefit;</w:t>
            </w:r>
          </w:p>
          <w:p w14:paraId="773806A5" w14:textId="77777777" w:rsidR="00EE74CE" w:rsidRPr="004561EA" w:rsidRDefault="00C07FEC" w:rsidP="00502227">
            <w:pPr>
              <w:numPr>
                <w:ilvl w:val="0"/>
                <w:numId w:val="4"/>
              </w:numPr>
              <w:tabs>
                <w:tab w:val="clear" w:pos="576"/>
                <w:tab w:val="clear" w:pos="1152"/>
                <w:tab w:val="left" w:pos="601"/>
                <w:tab w:val="num" w:pos="1636"/>
                <w:tab w:val="left" w:pos="1701"/>
                <w:tab w:val="left" w:pos="2268"/>
                <w:tab w:val="right" w:pos="9639"/>
              </w:tabs>
              <w:spacing w:after="0"/>
              <w:ind w:left="601" w:hanging="207"/>
              <w:rPr>
                <w:rFonts w:cs="Arial"/>
              </w:rPr>
            </w:pPr>
            <w:r>
              <w:rPr>
                <w:rFonts w:cs="Arial"/>
              </w:rPr>
              <w:t>t</w:t>
            </w:r>
            <w:r w:rsidR="00EE74CE" w:rsidRPr="004561EA">
              <w:rPr>
                <w:rFonts w:cs="Arial"/>
              </w:rPr>
              <w:t>he benefit is not to a sufficiently wide sector of the public</w:t>
            </w:r>
            <w:r>
              <w:rPr>
                <w:rFonts w:cs="Arial"/>
              </w:rPr>
              <w:t>; and</w:t>
            </w:r>
          </w:p>
          <w:p w14:paraId="3B63ECA4" w14:textId="77777777" w:rsidR="00EE74CE" w:rsidRPr="004561EA" w:rsidRDefault="00C07FEC" w:rsidP="00502227">
            <w:pPr>
              <w:numPr>
                <w:ilvl w:val="0"/>
                <w:numId w:val="4"/>
              </w:numPr>
              <w:tabs>
                <w:tab w:val="clear" w:pos="576"/>
                <w:tab w:val="clear" w:pos="1152"/>
                <w:tab w:val="left" w:pos="601"/>
                <w:tab w:val="num" w:pos="1636"/>
                <w:tab w:val="left" w:pos="1701"/>
                <w:tab w:val="left" w:pos="2268"/>
                <w:tab w:val="right" w:pos="9639"/>
              </w:tabs>
              <w:spacing w:after="0"/>
              <w:ind w:left="601" w:hanging="207"/>
              <w:rPr>
                <w:rFonts w:cs="Arial"/>
              </w:rPr>
            </w:pPr>
            <w:r>
              <w:rPr>
                <w:rFonts w:cs="Arial"/>
              </w:rPr>
              <w:t>t</w:t>
            </w:r>
            <w:r w:rsidR="00EE74CE" w:rsidRPr="004561EA">
              <w:rPr>
                <w:rFonts w:cs="Arial"/>
              </w:rPr>
              <w:t>he level of fees is set at a rate which excludes a substantial proportion of the public</w:t>
            </w:r>
            <w:r>
              <w:rPr>
                <w:rFonts w:cs="Arial"/>
              </w:rPr>
              <w:t>.</w:t>
            </w:r>
          </w:p>
          <w:p w14:paraId="037A1D6F" w14:textId="77777777" w:rsidR="00C07FEC" w:rsidRDefault="00C07FEC" w:rsidP="003B5931">
            <w:pPr>
              <w:tabs>
                <w:tab w:val="clear" w:pos="1152"/>
                <w:tab w:val="num" w:pos="175"/>
                <w:tab w:val="left" w:pos="317"/>
                <w:tab w:val="left" w:pos="1134"/>
                <w:tab w:val="left" w:pos="1701"/>
                <w:tab w:val="left" w:pos="2268"/>
                <w:tab w:val="right" w:pos="9639"/>
              </w:tabs>
              <w:spacing w:after="0"/>
              <w:rPr>
                <w:rFonts w:cs="Arial"/>
                <w:i/>
                <w:iCs/>
              </w:rPr>
            </w:pPr>
          </w:p>
          <w:p w14:paraId="7EC7D43B" w14:textId="77777777" w:rsidR="00EE74CE" w:rsidRPr="00F04734" w:rsidRDefault="00EE74CE" w:rsidP="003B5931">
            <w:pPr>
              <w:tabs>
                <w:tab w:val="clear" w:pos="1152"/>
                <w:tab w:val="num" w:pos="175"/>
                <w:tab w:val="left" w:pos="317"/>
                <w:tab w:val="left" w:pos="1134"/>
                <w:tab w:val="left" w:pos="1701"/>
                <w:tab w:val="left" w:pos="2268"/>
                <w:tab w:val="right" w:pos="9639"/>
              </w:tabs>
              <w:spacing w:after="0"/>
              <w:rPr>
                <w:rFonts w:cs="Arial"/>
              </w:rPr>
            </w:pPr>
            <w:r w:rsidRPr="00F04734">
              <w:rPr>
                <w:rFonts w:cs="Arial"/>
                <w:iCs/>
              </w:rPr>
              <w:t xml:space="preserve">Examples of </w:t>
            </w:r>
            <w:r w:rsidRPr="00F04734">
              <w:rPr>
                <w:rFonts w:cs="Arial"/>
                <w:b/>
                <w:iCs/>
              </w:rPr>
              <w:t>non-primary purpose</w:t>
            </w:r>
            <w:r w:rsidRPr="00F04734">
              <w:rPr>
                <w:rFonts w:cs="Arial"/>
                <w:iCs/>
              </w:rPr>
              <w:t xml:space="preserve"> conferences and courses:</w:t>
            </w:r>
          </w:p>
          <w:p w14:paraId="5325E261" w14:textId="77777777" w:rsidR="00EE74CE" w:rsidRPr="0010739D" w:rsidRDefault="00EE74CE" w:rsidP="0026488F">
            <w:pPr>
              <w:numPr>
                <w:ilvl w:val="0"/>
                <w:numId w:val="4"/>
              </w:numPr>
              <w:tabs>
                <w:tab w:val="clear" w:pos="576"/>
                <w:tab w:val="clear" w:pos="1152"/>
                <w:tab w:val="left" w:pos="601"/>
                <w:tab w:val="num" w:pos="1636"/>
                <w:tab w:val="left" w:pos="1701"/>
                <w:tab w:val="left" w:pos="2268"/>
                <w:tab w:val="right" w:pos="9639"/>
              </w:tabs>
              <w:spacing w:after="0"/>
              <w:ind w:left="394" w:hanging="207"/>
              <w:rPr>
                <w:rFonts w:cs="Arial"/>
              </w:rPr>
            </w:pPr>
            <w:r w:rsidRPr="00755F9F">
              <w:rPr>
                <w:rFonts w:cs="Arial"/>
              </w:rPr>
              <w:t>A conference or course</w:t>
            </w:r>
            <w:r w:rsidR="00E05C01" w:rsidRPr="00755F9F">
              <w:rPr>
                <w:rFonts w:cs="Arial"/>
              </w:rPr>
              <w:t xml:space="preserve"> designed or developed for</w:t>
            </w:r>
            <w:r w:rsidR="00755F9F" w:rsidRPr="00755F9F">
              <w:rPr>
                <w:rFonts w:cs="Arial"/>
              </w:rPr>
              <w:t xml:space="preserve"> </w:t>
            </w:r>
            <w:r w:rsidRPr="0010739D">
              <w:rPr>
                <w:rFonts w:cs="Arial"/>
              </w:rPr>
              <w:t xml:space="preserve">a </w:t>
            </w:r>
            <w:r w:rsidRPr="0010739D">
              <w:rPr>
                <w:rFonts w:cs="Arial"/>
                <w:b/>
              </w:rPr>
              <w:t>private organisation</w:t>
            </w:r>
            <w:r w:rsidRPr="0010739D">
              <w:rPr>
                <w:rFonts w:cs="Arial"/>
              </w:rPr>
              <w:t>;</w:t>
            </w:r>
            <w:r w:rsidR="00F04734" w:rsidRPr="0010739D">
              <w:rPr>
                <w:rFonts w:cs="Arial"/>
              </w:rPr>
              <w:t xml:space="preserve"> </w:t>
            </w:r>
            <w:r w:rsidRPr="00755F9F">
              <w:rPr>
                <w:rFonts w:cs="Arial"/>
              </w:rPr>
              <w:t xml:space="preserve">A conference or course restricted to a narrow group of people </w:t>
            </w:r>
            <w:r w:rsidRPr="00755F9F">
              <w:rPr>
                <w:rFonts w:cs="Arial"/>
                <w:b/>
              </w:rPr>
              <w:t xml:space="preserve">rather than to the wider </w:t>
            </w:r>
            <w:r w:rsidR="00755F9F" w:rsidRPr="00755F9F">
              <w:rPr>
                <w:rFonts w:cs="Arial"/>
                <w:b/>
              </w:rPr>
              <w:t>public</w:t>
            </w:r>
            <w:r w:rsidR="00755F9F" w:rsidRPr="00755F9F">
              <w:rPr>
                <w:rFonts w:cs="Arial"/>
              </w:rPr>
              <w:t xml:space="preserve"> where</w:t>
            </w:r>
            <w:r w:rsidRPr="0010739D">
              <w:rPr>
                <w:rFonts w:cs="Arial"/>
              </w:rPr>
              <w:t xml:space="preserve"> the conference/course participants are not primarily students, researchers, post graduates</w:t>
            </w:r>
            <w:r w:rsidR="0010739D">
              <w:rPr>
                <w:rFonts w:cs="Arial"/>
              </w:rPr>
              <w:t>,</w:t>
            </w:r>
            <w:r w:rsidRPr="0010739D">
              <w:rPr>
                <w:rFonts w:cs="Arial"/>
              </w:rPr>
              <w:t xml:space="preserve"> university staff</w:t>
            </w:r>
            <w:r w:rsidR="0010739D">
              <w:rPr>
                <w:rFonts w:cs="Arial"/>
              </w:rPr>
              <w:t xml:space="preserve"> or public</w:t>
            </w:r>
            <w:r w:rsidRPr="0010739D">
              <w:rPr>
                <w:rFonts w:cs="Arial"/>
              </w:rPr>
              <w:t>.</w:t>
            </w:r>
          </w:p>
          <w:p w14:paraId="6F6A8252" w14:textId="77777777" w:rsidR="003062B0" w:rsidRDefault="003062B0" w:rsidP="003062B0">
            <w:pPr>
              <w:tabs>
                <w:tab w:val="clear" w:pos="576"/>
                <w:tab w:val="clear" w:pos="1152"/>
                <w:tab w:val="left" w:pos="601"/>
                <w:tab w:val="left" w:pos="1701"/>
                <w:tab w:val="left" w:pos="2268"/>
                <w:tab w:val="right" w:pos="9639"/>
              </w:tabs>
              <w:spacing w:after="0"/>
              <w:rPr>
                <w:rFonts w:cs="Arial"/>
              </w:rPr>
            </w:pPr>
          </w:p>
          <w:p w14:paraId="641670E2" w14:textId="77777777" w:rsidR="003062B0" w:rsidRPr="00B12BF9" w:rsidRDefault="003062B0" w:rsidP="003062B0">
            <w:pPr>
              <w:tabs>
                <w:tab w:val="clear" w:pos="576"/>
                <w:tab w:val="clear" w:pos="1152"/>
                <w:tab w:val="left" w:pos="601"/>
                <w:tab w:val="left" w:pos="1701"/>
                <w:tab w:val="left" w:pos="2268"/>
                <w:tab w:val="right" w:pos="9639"/>
              </w:tabs>
              <w:spacing w:after="0"/>
              <w:rPr>
                <w:rFonts w:cs="Arial"/>
              </w:rPr>
            </w:pPr>
            <w:r>
              <w:rPr>
                <w:rFonts w:cs="Arial"/>
              </w:rPr>
              <w:t xml:space="preserve">Please note that even where a conference or course is </w:t>
            </w:r>
            <w:r w:rsidRPr="000F7A3B">
              <w:rPr>
                <w:rFonts w:cs="Arial"/>
                <w:b/>
              </w:rPr>
              <w:t>primary-purpose</w:t>
            </w:r>
            <w:r>
              <w:rPr>
                <w:rFonts w:cs="Arial"/>
              </w:rPr>
              <w:t xml:space="preserve">, if it </w:t>
            </w:r>
            <w:r w:rsidR="00860270">
              <w:rPr>
                <w:rFonts w:cs="Arial"/>
              </w:rPr>
              <w:t xml:space="preserve">is </w:t>
            </w:r>
            <w:r>
              <w:rPr>
                <w:rFonts w:cs="Arial"/>
              </w:rPr>
              <w:t>sp</w:t>
            </w:r>
            <w:r w:rsidR="00860270">
              <w:rPr>
                <w:rFonts w:cs="Arial"/>
              </w:rPr>
              <w:t xml:space="preserve">onsored by a commercial entity, the sponsorship income may be </w:t>
            </w:r>
            <w:r w:rsidR="00860270" w:rsidRPr="00860270">
              <w:rPr>
                <w:rFonts w:cs="Arial"/>
                <w:b/>
              </w:rPr>
              <w:t>non-primary purpose</w:t>
            </w:r>
            <w:r w:rsidR="00860270">
              <w:rPr>
                <w:rFonts w:cs="Arial"/>
              </w:rPr>
              <w:t xml:space="preserve">. This </w:t>
            </w:r>
            <w:r w:rsidR="006770A7">
              <w:rPr>
                <w:rFonts w:cs="Arial"/>
              </w:rPr>
              <w:t>will be the case if there is advertising for the sponsor e.g. the conference is named after them, or their logo appears on the conference materials</w:t>
            </w:r>
            <w:r w:rsidR="00B52D0E">
              <w:rPr>
                <w:rFonts w:cs="Arial"/>
              </w:rPr>
              <w:t xml:space="preserve"> (other than as an acknowledgement of the sponsor’s contribution). </w:t>
            </w:r>
            <w:r w:rsidR="006770A7">
              <w:rPr>
                <w:rFonts w:cs="Arial"/>
              </w:rPr>
              <w:t xml:space="preserve"> </w:t>
            </w:r>
          </w:p>
          <w:p w14:paraId="4BF579EC" w14:textId="77777777" w:rsidR="00F04734" w:rsidRPr="004561EA" w:rsidRDefault="00F04734" w:rsidP="00B12BF9">
            <w:pPr>
              <w:tabs>
                <w:tab w:val="clear" w:pos="576"/>
                <w:tab w:val="clear" w:pos="1152"/>
                <w:tab w:val="clear" w:pos="1728"/>
                <w:tab w:val="clear" w:pos="5760"/>
                <w:tab w:val="left" w:pos="317"/>
                <w:tab w:val="left" w:pos="1701"/>
                <w:tab w:val="left" w:pos="2268"/>
                <w:tab w:val="right" w:pos="9639"/>
              </w:tabs>
              <w:spacing w:after="0"/>
              <w:ind w:left="372"/>
            </w:pPr>
          </w:p>
        </w:tc>
      </w:tr>
      <w:tr w:rsidR="00EE74CE" w14:paraId="3D8E823F"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25BDB" w14:textId="77777777" w:rsidR="00EE74CE" w:rsidRDefault="00EE74CE" w:rsidP="003B5931">
            <w:pPr>
              <w:pStyle w:val="ListBullet"/>
              <w:spacing w:after="0"/>
              <w:rPr>
                <w:bCs/>
                <w:iCs/>
              </w:rPr>
            </w:pPr>
            <w:r w:rsidRPr="00C07FEC">
              <w:rPr>
                <w:bCs/>
                <w:iCs/>
              </w:rPr>
              <w:lastRenderedPageBreak/>
              <w:t>Consultancy</w:t>
            </w:r>
            <w:r w:rsidR="00E47C63">
              <w:rPr>
                <w:bCs/>
                <w:iCs/>
              </w:rPr>
              <w:t xml:space="preserve"> Services</w:t>
            </w:r>
          </w:p>
          <w:p w14:paraId="1A5ABBF9" w14:textId="77777777" w:rsidR="00F04734" w:rsidRDefault="00F04734" w:rsidP="003B5931">
            <w:pPr>
              <w:pStyle w:val="ListBullet"/>
              <w:spacing w:after="0"/>
              <w:rPr>
                <w:bCs/>
                <w:iCs/>
              </w:rPr>
            </w:pPr>
          </w:p>
          <w:p w14:paraId="25EA0A03" w14:textId="77777777" w:rsidR="00F04734" w:rsidRDefault="00F04734" w:rsidP="003B5931">
            <w:pPr>
              <w:pStyle w:val="ListBullet"/>
              <w:spacing w:after="0"/>
              <w:rPr>
                <w:bCs/>
                <w:iCs/>
              </w:rPr>
            </w:pPr>
          </w:p>
          <w:p w14:paraId="1E8EE4AB" w14:textId="77777777" w:rsidR="00F04734" w:rsidRDefault="00F04734" w:rsidP="003B5931">
            <w:pPr>
              <w:pStyle w:val="ListBullet"/>
              <w:spacing w:after="0"/>
              <w:rPr>
                <w:bCs/>
                <w:iCs/>
              </w:rPr>
            </w:pPr>
          </w:p>
          <w:p w14:paraId="6AE723D9" w14:textId="77777777" w:rsidR="00F04734" w:rsidRDefault="00F04734" w:rsidP="003B5931">
            <w:pPr>
              <w:pStyle w:val="ListBullet"/>
              <w:spacing w:after="0"/>
              <w:rPr>
                <w:bCs/>
                <w:iCs/>
              </w:rPr>
            </w:pPr>
          </w:p>
          <w:p w14:paraId="405730B8" w14:textId="77777777" w:rsidR="00F04734" w:rsidRPr="00C07FEC" w:rsidRDefault="00F04734" w:rsidP="003B5931">
            <w:pPr>
              <w:pStyle w:val="ListBullet"/>
              <w:spacing w:after="0"/>
              <w:rPr>
                <w:bCs/>
                <w:iCs/>
                <w:highlight w:val="yellow"/>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4EA78" w14:textId="77777777" w:rsidR="0010739D" w:rsidRDefault="00EE74CE" w:rsidP="005B7268">
            <w:pPr>
              <w:tabs>
                <w:tab w:val="left" w:pos="34"/>
                <w:tab w:val="left" w:pos="1701"/>
                <w:tab w:val="left" w:pos="2268"/>
                <w:tab w:val="right" w:pos="9639"/>
              </w:tabs>
              <w:spacing w:after="0"/>
              <w:ind w:left="34"/>
              <w:rPr>
                <w:rFonts w:cs="Arial"/>
              </w:rPr>
            </w:pPr>
            <w:r w:rsidRPr="004561EA">
              <w:rPr>
                <w:rFonts w:cs="Arial"/>
              </w:rPr>
              <w:t>This is the offering of expert and professional advice</w:t>
            </w:r>
            <w:r w:rsidR="00B52D0E">
              <w:rPr>
                <w:rFonts w:cs="Arial"/>
              </w:rPr>
              <w:t xml:space="preserve"> on a commercial basis in order to generate income</w:t>
            </w:r>
            <w:r w:rsidRPr="004561EA">
              <w:rPr>
                <w:rFonts w:cs="Arial"/>
              </w:rPr>
              <w:t xml:space="preserve">. </w:t>
            </w:r>
            <w:r w:rsidR="00BD10DE">
              <w:rPr>
                <w:rFonts w:cs="Arial"/>
              </w:rPr>
              <w:t xml:space="preserve">Consultancy services are generally </w:t>
            </w:r>
            <w:r w:rsidR="00BD10DE">
              <w:rPr>
                <w:rFonts w:cs="Arial"/>
                <w:b/>
              </w:rPr>
              <w:t>non-primary purpose</w:t>
            </w:r>
            <w:r w:rsidR="00BD10DE">
              <w:rPr>
                <w:rFonts w:cs="Arial"/>
              </w:rPr>
              <w:t>. This includes consultancy services provided to other universities or other charities</w:t>
            </w:r>
            <w:r w:rsidR="007C5037">
              <w:rPr>
                <w:rFonts w:cs="Arial"/>
              </w:rPr>
              <w:t xml:space="preserve"> if undertaken on a commercial basis for a fee.</w:t>
            </w:r>
          </w:p>
          <w:p w14:paraId="2DD3DF74" w14:textId="77777777" w:rsidR="00B32FEF" w:rsidRDefault="00B32FEF" w:rsidP="005B7268">
            <w:pPr>
              <w:tabs>
                <w:tab w:val="left" w:pos="34"/>
                <w:tab w:val="left" w:pos="1701"/>
                <w:tab w:val="left" w:pos="2268"/>
                <w:tab w:val="right" w:pos="9639"/>
              </w:tabs>
              <w:spacing w:after="0"/>
              <w:ind w:left="34"/>
              <w:rPr>
                <w:rFonts w:cs="Arial"/>
              </w:rPr>
            </w:pPr>
          </w:p>
          <w:p w14:paraId="3430214F" w14:textId="77777777" w:rsidR="000B0F89" w:rsidRDefault="00B32FEF" w:rsidP="0010739D">
            <w:pPr>
              <w:tabs>
                <w:tab w:val="left" w:pos="34"/>
                <w:tab w:val="left" w:pos="1701"/>
                <w:tab w:val="left" w:pos="2268"/>
                <w:tab w:val="right" w:pos="9639"/>
              </w:tabs>
              <w:spacing w:after="0"/>
              <w:ind w:left="34"/>
              <w:rPr>
                <w:rFonts w:cs="Arial"/>
              </w:rPr>
            </w:pPr>
            <w:r w:rsidRPr="00B32FEF">
              <w:rPr>
                <w:rFonts w:cs="Arial"/>
              </w:rPr>
              <w:t xml:space="preserve">Services to other Universities – this can only be primary purpose if it furthers </w:t>
            </w:r>
            <w:r w:rsidR="00D0197A">
              <w:rPr>
                <w:rFonts w:cs="Arial"/>
              </w:rPr>
              <w:t xml:space="preserve">the University of Oxford’s own teaching or research. </w:t>
            </w:r>
            <w:r w:rsidR="00784B3F">
              <w:rPr>
                <w:rFonts w:cs="Arial"/>
              </w:rPr>
              <w:br/>
            </w:r>
          </w:p>
          <w:p w14:paraId="357AA812" w14:textId="77777777" w:rsidR="00B32FEF" w:rsidRPr="00A614AD" w:rsidRDefault="00B32FEF">
            <w:pPr>
              <w:tabs>
                <w:tab w:val="left" w:pos="34"/>
                <w:tab w:val="left" w:pos="1701"/>
                <w:tab w:val="left" w:pos="2268"/>
                <w:tab w:val="right" w:pos="9639"/>
              </w:tabs>
              <w:spacing w:after="0"/>
              <w:ind w:left="34"/>
              <w:rPr>
                <w:rFonts w:cs="Arial"/>
              </w:rPr>
            </w:pPr>
          </w:p>
        </w:tc>
      </w:tr>
      <w:tr w:rsidR="00566295" w14:paraId="15D3FEBB"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77E36" w14:textId="77777777" w:rsidR="00566295" w:rsidRPr="00C07FEC" w:rsidRDefault="00566295" w:rsidP="003B5931">
            <w:pPr>
              <w:pStyle w:val="ListBullet"/>
              <w:spacing w:after="0"/>
              <w:rPr>
                <w:bCs/>
                <w:iCs/>
              </w:rPr>
            </w:pPr>
            <w:r>
              <w:rPr>
                <w:bCs/>
                <w:iCs/>
              </w:rPr>
              <w:t>Research</w:t>
            </w:r>
            <w:r>
              <w:rPr>
                <w:bCs/>
                <w:iCs/>
              </w:rPr>
              <w:br/>
            </w:r>
            <w:r>
              <w:rPr>
                <w:bCs/>
                <w:iCs/>
              </w:rPr>
              <w:br/>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1907E" w14:textId="77777777" w:rsidR="00215BDF" w:rsidRDefault="00215BDF" w:rsidP="00215BDF">
            <w:r>
              <w:t>Research is t</w:t>
            </w:r>
            <w:r w:rsidRPr="00215BDF">
              <w:t>he advancement of education or knowledge across a range of academic subjects.</w:t>
            </w:r>
          </w:p>
          <w:p w14:paraId="27B1186D" w14:textId="77777777" w:rsidR="00215BDF" w:rsidRPr="00215BDF" w:rsidRDefault="00215BDF" w:rsidP="00215BDF">
            <w:r>
              <w:t>I</w:t>
            </w:r>
            <w:r w:rsidRPr="00215BDF">
              <w:t>t is helpful to try to distinguish between research activities which further the University’s charitable purposes and those which exploit research undertaken by the University.  Charitable research must be conducted for the benefit of the public by the dissemination of useful knowledge acquired from the research to the public and others able to utilise or benefit from it.</w:t>
            </w:r>
          </w:p>
          <w:p w14:paraId="5002E197" w14:textId="77777777" w:rsidR="00263E79" w:rsidRPr="007F41CD" w:rsidRDefault="00A34714" w:rsidP="003B5931">
            <w:pPr>
              <w:tabs>
                <w:tab w:val="clear" w:pos="576"/>
                <w:tab w:val="clear" w:pos="1152"/>
                <w:tab w:val="clear" w:pos="1728"/>
                <w:tab w:val="clear" w:pos="5760"/>
                <w:tab w:val="left" w:pos="34"/>
                <w:tab w:val="left" w:pos="1701"/>
                <w:tab w:val="left" w:pos="2268"/>
                <w:tab w:val="right" w:pos="9639"/>
              </w:tabs>
              <w:spacing w:after="0"/>
              <w:ind w:left="34"/>
            </w:pPr>
            <w:r>
              <w:t>R</w:t>
            </w:r>
            <w:r w:rsidR="007F41CD" w:rsidRPr="007F41CD">
              <w:t>esearch will normally qualify as charitable only if:</w:t>
            </w:r>
          </w:p>
          <w:p w14:paraId="19954F73" w14:textId="77777777" w:rsidR="007F41CD" w:rsidRPr="007F41CD" w:rsidRDefault="007F41CD" w:rsidP="003B5931">
            <w:pPr>
              <w:tabs>
                <w:tab w:val="clear" w:pos="576"/>
                <w:tab w:val="clear" w:pos="1152"/>
                <w:tab w:val="clear" w:pos="1728"/>
                <w:tab w:val="clear" w:pos="5760"/>
                <w:tab w:val="left" w:pos="34"/>
                <w:tab w:val="left" w:pos="1701"/>
                <w:tab w:val="left" w:pos="2268"/>
                <w:tab w:val="right" w:pos="9639"/>
              </w:tabs>
              <w:spacing w:after="0"/>
              <w:ind w:left="34"/>
            </w:pPr>
          </w:p>
          <w:p w14:paraId="1015B058" w14:textId="77777777" w:rsidR="007F41CD" w:rsidRPr="007F41CD" w:rsidRDefault="007F41CD" w:rsidP="004F498D">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rsidRPr="007F41CD">
              <w:t>The subject matter of the proposes research is a useful subject of study</w:t>
            </w:r>
          </w:p>
          <w:p w14:paraId="2B1AD0F9" w14:textId="77777777" w:rsidR="007F41CD" w:rsidRPr="007F41CD" w:rsidRDefault="007F41CD" w:rsidP="004F498D">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rsidRPr="007F41CD">
              <w:t xml:space="preserve">It is intended that the knowledge acquired as a result will be disseminated to others and </w:t>
            </w:r>
          </w:p>
          <w:p w14:paraId="3ECFB25B" w14:textId="77777777" w:rsidR="007F41CD" w:rsidRPr="007F41CD" w:rsidRDefault="007F41CD" w:rsidP="004F498D">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rsidRPr="007F41CD">
              <w:t>The research is conducted for the benefit of the public or a section of the public</w:t>
            </w:r>
          </w:p>
          <w:p w14:paraId="40FA14FD" w14:textId="77777777" w:rsidR="007F41CD" w:rsidRPr="007F41CD" w:rsidRDefault="007F41CD" w:rsidP="004F498D">
            <w:pPr>
              <w:tabs>
                <w:tab w:val="clear" w:pos="576"/>
                <w:tab w:val="clear" w:pos="1152"/>
                <w:tab w:val="clear" w:pos="1728"/>
                <w:tab w:val="clear" w:pos="5760"/>
                <w:tab w:val="left" w:pos="34"/>
                <w:tab w:val="left" w:pos="1701"/>
                <w:tab w:val="left" w:pos="2268"/>
                <w:tab w:val="right" w:pos="9639"/>
              </w:tabs>
              <w:spacing w:after="0"/>
            </w:pPr>
          </w:p>
          <w:p w14:paraId="55041622" w14:textId="77777777" w:rsidR="00B32FEF" w:rsidRDefault="007F41CD" w:rsidP="004F498D">
            <w:pPr>
              <w:tabs>
                <w:tab w:val="clear" w:pos="576"/>
                <w:tab w:val="clear" w:pos="1152"/>
                <w:tab w:val="clear" w:pos="1728"/>
                <w:tab w:val="clear" w:pos="5760"/>
                <w:tab w:val="left" w:pos="34"/>
                <w:tab w:val="left" w:pos="1701"/>
                <w:tab w:val="left" w:pos="2268"/>
                <w:tab w:val="right" w:pos="9639"/>
              </w:tabs>
              <w:spacing w:after="0"/>
            </w:pPr>
            <w:r w:rsidRPr="007F41CD">
              <w:lastRenderedPageBreak/>
              <w:t xml:space="preserve">Any private benefit </w:t>
            </w:r>
            <w:r w:rsidR="00B32FEF">
              <w:t xml:space="preserve">(non-charitable) </w:t>
            </w:r>
            <w:r w:rsidRPr="007F41CD">
              <w:t xml:space="preserve">must be legitimately incidental to the achievement of the University’s aims for the public benefit. </w:t>
            </w:r>
            <w:r w:rsidR="00B32FEF">
              <w:br/>
            </w:r>
          </w:p>
          <w:p w14:paraId="18D20998" w14:textId="77777777" w:rsidR="007F41CD" w:rsidRDefault="007F41CD" w:rsidP="004F498D">
            <w:pPr>
              <w:tabs>
                <w:tab w:val="clear" w:pos="576"/>
                <w:tab w:val="clear" w:pos="1152"/>
                <w:tab w:val="clear" w:pos="1728"/>
                <w:tab w:val="clear" w:pos="5760"/>
                <w:tab w:val="left" w:pos="34"/>
                <w:tab w:val="left" w:pos="1701"/>
                <w:tab w:val="left" w:pos="2268"/>
                <w:tab w:val="right" w:pos="9639"/>
              </w:tabs>
              <w:spacing w:after="0"/>
              <w:rPr>
                <w:b/>
              </w:rPr>
            </w:pPr>
            <w:r w:rsidRPr="00CE10A0">
              <w:rPr>
                <w:b/>
              </w:rPr>
              <w:t>Provided the above test is met then the research will be</w:t>
            </w:r>
            <w:r w:rsidRPr="004F498D">
              <w:rPr>
                <w:b/>
              </w:rPr>
              <w:t xml:space="preserve"> primary purpose.</w:t>
            </w:r>
            <w:r w:rsidR="00AE23F4">
              <w:rPr>
                <w:b/>
              </w:rPr>
              <w:t xml:space="preserve"> For example, where the results of the research would be published in a reasonable time, then there is public benefit by the dissemination of the knowledge into the public domain.</w:t>
            </w:r>
          </w:p>
          <w:p w14:paraId="4CC6CDA1" w14:textId="77777777" w:rsidR="005F560D" w:rsidRDefault="005F560D" w:rsidP="004F498D">
            <w:pPr>
              <w:tabs>
                <w:tab w:val="clear" w:pos="576"/>
                <w:tab w:val="clear" w:pos="1152"/>
                <w:tab w:val="clear" w:pos="1728"/>
                <w:tab w:val="clear" w:pos="5760"/>
                <w:tab w:val="left" w:pos="34"/>
                <w:tab w:val="left" w:pos="1701"/>
                <w:tab w:val="left" w:pos="2268"/>
                <w:tab w:val="right" w:pos="9639"/>
              </w:tabs>
              <w:spacing w:after="0"/>
              <w:rPr>
                <w:b/>
              </w:rPr>
            </w:pPr>
          </w:p>
          <w:p w14:paraId="01CB8949" w14:textId="77777777" w:rsidR="001F1B4B" w:rsidRDefault="00B32FEF" w:rsidP="00CE10A0">
            <w:r w:rsidRPr="00B32FEF">
              <w:t>Research services for a</w:t>
            </w:r>
            <w:r w:rsidR="005738F6">
              <w:t>n</w:t>
            </w:r>
            <w:r w:rsidRPr="00B32FEF">
              <w:t xml:space="preserve"> NHS trust</w:t>
            </w:r>
            <w:r w:rsidR="001F1B4B">
              <w:t xml:space="preserve">: </w:t>
            </w:r>
            <w:r w:rsidRPr="00B32FEF">
              <w:t>research which advances the University’s charitable purposes for the public benefit would be primary purpose. If it is published we could argue it was primary purpose</w:t>
            </w:r>
            <w:r w:rsidR="001F1B4B">
              <w:t xml:space="preserve">. </w:t>
            </w:r>
          </w:p>
          <w:p w14:paraId="785E694B" w14:textId="77777777" w:rsidR="005F560D" w:rsidRPr="00824159" w:rsidRDefault="001F1B4B" w:rsidP="004F498D">
            <w:pPr>
              <w:tabs>
                <w:tab w:val="clear" w:pos="576"/>
                <w:tab w:val="clear" w:pos="1152"/>
                <w:tab w:val="clear" w:pos="1728"/>
                <w:tab w:val="clear" w:pos="5760"/>
                <w:tab w:val="left" w:pos="34"/>
                <w:tab w:val="left" w:pos="1701"/>
                <w:tab w:val="left" w:pos="2268"/>
                <w:tab w:val="right" w:pos="9639"/>
              </w:tabs>
              <w:spacing w:after="0"/>
            </w:pPr>
            <w:r>
              <w:t xml:space="preserve">If there is no possibility to publish the results and </w:t>
            </w:r>
            <w:r w:rsidR="005738F6">
              <w:t xml:space="preserve">they are for the sole use of the NHS trust, </w:t>
            </w:r>
            <w:r w:rsidR="00B32FEF" w:rsidRPr="00B32FEF">
              <w:t xml:space="preserve">it would be non-primary purpose. </w:t>
            </w:r>
            <w:r w:rsidR="00A614AD" w:rsidRPr="00490D1F">
              <w:t>Each contract must be considered separately.</w:t>
            </w:r>
            <w:r w:rsidR="00B32FEF">
              <w:t xml:space="preserve"> </w:t>
            </w:r>
            <w:r w:rsidR="00A614AD">
              <w:t xml:space="preserve">Research would be </w:t>
            </w:r>
            <w:r w:rsidR="00A614AD">
              <w:rPr>
                <w:b/>
              </w:rPr>
              <w:t>non-primary purpose</w:t>
            </w:r>
            <w:r w:rsidR="00A614AD">
              <w:t xml:space="preserve"> where any results are owned by the sponsor, and the University is not expected to be able to disseminate them. </w:t>
            </w:r>
          </w:p>
          <w:p w14:paraId="58FA4FCB" w14:textId="77777777" w:rsidR="00263E79" w:rsidRPr="004F498D" w:rsidRDefault="00263E79" w:rsidP="003B5931">
            <w:pPr>
              <w:tabs>
                <w:tab w:val="clear" w:pos="576"/>
                <w:tab w:val="clear" w:pos="1152"/>
                <w:tab w:val="clear" w:pos="1728"/>
                <w:tab w:val="clear" w:pos="5760"/>
                <w:tab w:val="left" w:pos="34"/>
                <w:tab w:val="left" w:pos="1701"/>
                <w:tab w:val="left" w:pos="2268"/>
                <w:tab w:val="right" w:pos="9639"/>
              </w:tabs>
              <w:spacing w:after="0"/>
              <w:ind w:left="34"/>
              <w:rPr>
                <w:b/>
              </w:rPr>
            </w:pPr>
          </w:p>
        </w:tc>
      </w:tr>
      <w:tr w:rsidR="00AC4464" w14:paraId="48ABA2EB"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1990" w14:textId="77777777" w:rsidR="00AC4464" w:rsidRPr="003B44DD" w:rsidRDefault="00AC4464" w:rsidP="016D2A94">
            <w:pPr>
              <w:pStyle w:val="ListBullet"/>
              <w:spacing w:after="0"/>
            </w:pPr>
            <w:r w:rsidRPr="003B44DD">
              <w:lastRenderedPageBreak/>
              <w:t>Testing services</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63AF" w14:textId="77777777" w:rsidR="00AC4464" w:rsidRPr="003B44DD" w:rsidRDefault="00AC4464" w:rsidP="016D2A94">
            <w:r w:rsidRPr="003B44DD">
              <w:t xml:space="preserve">Testing services provided to other entities will normally be non-primary purpose, where these do not further Oxford’s own teaching or research. This applies even where they support research being carried out by another University.  </w:t>
            </w:r>
          </w:p>
          <w:p w14:paraId="5799F728" w14:textId="77777777" w:rsidR="00AC4464" w:rsidRPr="003B44DD" w:rsidRDefault="00AC4464" w:rsidP="016D2A94">
            <w:r w:rsidRPr="003B44DD">
              <w:t>For example, the provision of carbon dating services to another University should be non-primary purpose trading.</w:t>
            </w:r>
          </w:p>
        </w:tc>
      </w:tr>
      <w:tr w:rsidR="00EE74CE" w14:paraId="42DAD576"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5EA62" w14:textId="77777777" w:rsidR="00EE74CE" w:rsidRPr="00C07FEC" w:rsidRDefault="00EE74CE" w:rsidP="003B5931">
            <w:pPr>
              <w:pStyle w:val="ListBullet"/>
              <w:spacing w:after="0"/>
              <w:rPr>
                <w:bCs/>
                <w:iCs/>
                <w:highlight w:val="yellow"/>
              </w:rPr>
            </w:pPr>
            <w:r w:rsidRPr="00C07FEC">
              <w:rPr>
                <w:bCs/>
                <w:iCs/>
              </w:rPr>
              <w:t>Non-student lettings</w:t>
            </w:r>
            <w:r w:rsidR="0036054E">
              <w:rPr>
                <w:bCs/>
                <w:iCs/>
              </w:rPr>
              <w:t>, rental income and hire of space</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DA9B6" w14:textId="77777777" w:rsidR="00566295" w:rsidRDefault="00EE74CE" w:rsidP="003B5931">
            <w:pPr>
              <w:tabs>
                <w:tab w:val="clear" w:pos="576"/>
                <w:tab w:val="clear" w:pos="1152"/>
                <w:tab w:val="clear" w:pos="1728"/>
                <w:tab w:val="clear" w:pos="5760"/>
                <w:tab w:val="left" w:pos="34"/>
                <w:tab w:val="left" w:pos="1701"/>
                <w:tab w:val="left" w:pos="2268"/>
                <w:tab w:val="right" w:pos="9639"/>
              </w:tabs>
              <w:spacing w:after="0"/>
              <w:ind w:left="34"/>
              <w:rPr>
                <w:b/>
              </w:rPr>
            </w:pPr>
            <w:r w:rsidRPr="004561EA">
              <w:t xml:space="preserve">Standard property letting </w:t>
            </w:r>
            <w:r w:rsidR="0036214A">
              <w:t xml:space="preserve">income </w:t>
            </w:r>
            <w:r w:rsidRPr="004561EA">
              <w:t xml:space="preserve">can be treated as </w:t>
            </w:r>
            <w:r w:rsidR="0036214A">
              <w:t>part of the University’s investment activities and there is a specific exemption for Corporation Tax purposes</w:t>
            </w:r>
            <w:r w:rsidR="00B32FEF">
              <w:t>.</w:t>
            </w:r>
            <w:r w:rsidR="00566295">
              <w:t xml:space="preserve"> </w:t>
            </w:r>
            <w:r w:rsidR="00566295">
              <w:rPr>
                <w:b/>
              </w:rPr>
              <w:t xml:space="preserve">The rental income and incidental landlord services </w:t>
            </w:r>
            <w:r w:rsidR="00566295" w:rsidRPr="004F498D">
              <w:rPr>
                <w:b/>
              </w:rPr>
              <w:t xml:space="preserve">can be treated as </w:t>
            </w:r>
            <w:r w:rsidR="0036214A">
              <w:rPr>
                <w:b/>
              </w:rPr>
              <w:t>exempt from Corporation tax.</w:t>
            </w:r>
            <w:r w:rsidR="005738F6">
              <w:rPr>
                <w:b/>
              </w:rPr>
              <w:t xml:space="preserve"> </w:t>
            </w:r>
            <w:r w:rsidR="005738F6" w:rsidRPr="00CE10A0">
              <w:t>This should be accounted for under</w:t>
            </w:r>
            <w:r w:rsidR="005738F6">
              <w:rPr>
                <w:b/>
              </w:rPr>
              <w:t xml:space="preserve"> activity 00. </w:t>
            </w:r>
          </w:p>
          <w:p w14:paraId="5B748B8C" w14:textId="77777777" w:rsidR="004622E3" w:rsidRDefault="004622E3" w:rsidP="003B5931">
            <w:pPr>
              <w:tabs>
                <w:tab w:val="clear" w:pos="576"/>
                <w:tab w:val="clear" w:pos="1152"/>
                <w:tab w:val="clear" w:pos="1728"/>
                <w:tab w:val="clear" w:pos="5760"/>
                <w:tab w:val="left" w:pos="34"/>
                <w:tab w:val="left" w:pos="1701"/>
                <w:tab w:val="left" w:pos="2268"/>
                <w:tab w:val="right" w:pos="9639"/>
              </w:tabs>
              <w:spacing w:after="0"/>
              <w:ind w:left="34"/>
            </w:pPr>
          </w:p>
          <w:p w14:paraId="211A714C" w14:textId="77777777" w:rsidR="0036054E" w:rsidRDefault="0036054E" w:rsidP="0036054E">
            <w:pPr>
              <w:tabs>
                <w:tab w:val="clear" w:pos="576"/>
                <w:tab w:val="clear" w:pos="1152"/>
                <w:tab w:val="clear" w:pos="1728"/>
                <w:tab w:val="clear" w:pos="5760"/>
                <w:tab w:val="left" w:pos="34"/>
                <w:tab w:val="left" w:pos="1701"/>
                <w:tab w:val="left" w:pos="2268"/>
                <w:tab w:val="right" w:pos="9639"/>
              </w:tabs>
              <w:spacing w:after="0"/>
              <w:ind w:left="34"/>
            </w:pPr>
            <w:r>
              <w:t xml:space="preserve">Examples of income that can be treated as </w:t>
            </w:r>
            <w:r w:rsidR="0036214A">
              <w:t>investment activity of the University includes</w:t>
            </w:r>
            <w:r>
              <w:t xml:space="preserve">: </w:t>
            </w:r>
          </w:p>
          <w:p w14:paraId="0E79389E" w14:textId="77777777" w:rsidR="0036054E" w:rsidRDefault="0036054E" w:rsidP="00235DE9">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 xml:space="preserve">Rental income in relation to a </w:t>
            </w:r>
            <w:r w:rsidR="006448B5">
              <w:t>part</w:t>
            </w:r>
            <w:r>
              <w:t xml:space="preserve"> of a building leased to a tenant, </w:t>
            </w:r>
            <w:r w:rsidR="006448B5">
              <w:t>including if the tenant is a private company</w:t>
            </w:r>
          </w:p>
          <w:p w14:paraId="5B7DCE3A" w14:textId="77777777" w:rsidR="0036054E" w:rsidRDefault="0036054E" w:rsidP="00235DE9">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Rental income in relation to residential accommodation on a long-term basis</w:t>
            </w:r>
            <w:r w:rsidR="006448B5">
              <w:t>, whether to students or not</w:t>
            </w:r>
          </w:p>
          <w:p w14:paraId="045D7631" w14:textId="77777777" w:rsidR="004622E3" w:rsidRDefault="0036054E">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Hire of a lecture theatre for a course or conference held by a separate</w:t>
            </w:r>
            <w:r w:rsidR="00D0197A">
              <w:t xml:space="preserve"> entity, if no additional services are provided other than the space</w:t>
            </w:r>
          </w:p>
          <w:p w14:paraId="108BF797" w14:textId="77777777" w:rsidR="0036054E" w:rsidRDefault="004622E3" w:rsidP="00CE10A0">
            <w:pPr>
              <w:tabs>
                <w:tab w:val="clear" w:pos="576"/>
                <w:tab w:val="clear" w:pos="1152"/>
                <w:tab w:val="clear" w:pos="1728"/>
                <w:tab w:val="clear" w:pos="5760"/>
                <w:tab w:val="left" w:pos="34"/>
                <w:tab w:val="left" w:pos="1701"/>
                <w:tab w:val="left" w:pos="2268"/>
                <w:tab w:val="right" w:pos="9639"/>
              </w:tabs>
              <w:spacing w:after="0"/>
              <w:ind w:left="34"/>
            </w:pPr>
            <w:r>
              <w:br/>
            </w:r>
            <w:r w:rsidR="00A63FF6">
              <w:t xml:space="preserve">This income does </w:t>
            </w:r>
            <w:r w:rsidR="00A63FF6" w:rsidRPr="004622E3">
              <w:rPr>
                <w:b/>
              </w:rPr>
              <w:t xml:space="preserve">not </w:t>
            </w:r>
            <w:r w:rsidR="00A63FF6">
              <w:t>need to go through Activity 25</w:t>
            </w:r>
            <w:r>
              <w:t>.</w:t>
            </w:r>
          </w:p>
          <w:p w14:paraId="64A621C3" w14:textId="77777777" w:rsidR="00A63FF6" w:rsidRDefault="00A63FF6" w:rsidP="00EB023F">
            <w:pPr>
              <w:pStyle w:val="ListParagraph"/>
              <w:tabs>
                <w:tab w:val="clear" w:pos="576"/>
                <w:tab w:val="clear" w:pos="1152"/>
                <w:tab w:val="clear" w:pos="1728"/>
                <w:tab w:val="clear" w:pos="5760"/>
                <w:tab w:val="left" w:pos="34"/>
                <w:tab w:val="left" w:pos="1701"/>
                <w:tab w:val="left" w:pos="2268"/>
                <w:tab w:val="right" w:pos="9639"/>
              </w:tabs>
              <w:spacing w:after="0"/>
              <w:ind w:left="394"/>
            </w:pPr>
          </w:p>
          <w:p w14:paraId="546A21BC" w14:textId="77777777" w:rsidR="0036054E" w:rsidRDefault="0036054E" w:rsidP="00235DE9">
            <w:pPr>
              <w:tabs>
                <w:tab w:val="clear" w:pos="576"/>
                <w:tab w:val="clear" w:pos="1152"/>
                <w:tab w:val="clear" w:pos="1728"/>
                <w:tab w:val="clear" w:pos="5760"/>
                <w:tab w:val="left" w:pos="34"/>
                <w:tab w:val="left" w:pos="1701"/>
                <w:tab w:val="left" w:pos="2268"/>
                <w:tab w:val="right" w:pos="9639"/>
              </w:tabs>
              <w:spacing w:after="0"/>
            </w:pPr>
            <w:r>
              <w:t xml:space="preserve">Examples of income that need to be treated as </w:t>
            </w:r>
            <w:r>
              <w:rPr>
                <w:b/>
              </w:rPr>
              <w:t>non-</w:t>
            </w:r>
            <w:r w:rsidR="00EB023F">
              <w:rPr>
                <w:b/>
              </w:rPr>
              <w:t xml:space="preserve">investment income </w:t>
            </w:r>
            <w:r w:rsidR="00EB023F" w:rsidRPr="00CE10A0">
              <w:t>include</w:t>
            </w:r>
            <w:r w:rsidR="005738F6" w:rsidRPr="00CE10A0">
              <w:t xml:space="preserve"> the below. This should be accounted for under </w:t>
            </w:r>
            <w:r w:rsidR="00CE10A0">
              <w:t>A</w:t>
            </w:r>
            <w:r w:rsidR="005738F6">
              <w:rPr>
                <w:b/>
              </w:rPr>
              <w:t>ctivity 25</w:t>
            </w:r>
            <w:r>
              <w:t xml:space="preserve">: </w:t>
            </w:r>
          </w:p>
          <w:p w14:paraId="069D18B8" w14:textId="77777777" w:rsidR="0036054E" w:rsidRDefault="0036054E" w:rsidP="00235DE9">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Hire of</w:t>
            </w:r>
            <w:r w:rsidR="006448B5">
              <w:t xml:space="preserve"> </w:t>
            </w:r>
            <w:r w:rsidR="00651367">
              <w:t>University premises</w:t>
            </w:r>
            <w:r>
              <w:t xml:space="preserve"> for a wedding or corporate event</w:t>
            </w:r>
            <w:r w:rsidR="00EB023F">
              <w:t xml:space="preserve"> with catering</w:t>
            </w:r>
            <w:r w:rsidR="00D0197A">
              <w:t xml:space="preserve"> or where help planning the event is provided</w:t>
            </w:r>
          </w:p>
          <w:p w14:paraId="53CA0224" w14:textId="77777777" w:rsidR="006448B5" w:rsidRDefault="006448B5" w:rsidP="00235DE9">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 xml:space="preserve">Hire of </w:t>
            </w:r>
            <w:r w:rsidR="00651367">
              <w:t xml:space="preserve">University premises </w:t>
            </w:r>
            <w:r>
              <w:t>for a language school</w:t>
            </w:r>
            <w:r w:rsidR="00651367">
              <w:t xml:space="preserve"> run by a commercial operator</w:t>
            </w:r>
            <w:r w:rsidR="004338BB">
              <w:t xml:space="preserve"> with services such as catering</w:t>
            </w:r>
          </w:p>
          <w:p w14:paraId="07C0FADE" w14:textId="77777777" w:rsidR="0036054E" w:rsidRDefault="00BE46E9" w:rsidP="00235DE9">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Rental of rooms on a short-term basis where other services are provided (similar to hotel accommodation)</w:t>
            </w:r>
          </w:p>
          <w:p w14:paraId="1164DDAF" w14:textId="77777777" w:rsidR="0036054E" w:rsidRDefault="0036054E" w:rsidP="00235DE9">
            <w:pPr>
              <w:pStyle w:val="ListParagraph"/>
              <w:numPr>
                <w:ilvl w:val="0"/>
                <w:numId w:val="16"/>
              </w:numPr>
              <w:tabs>
                <w:tab w:val="clear" w:pos="576"/>
                <w:tab w:val="clear" w:pos="1152"/>
                <w:tab w:val="clear" w:pos="1728"/>
                <w:tab w:val="clear" w:pos="5760"/>
                <w:tab w:val="left" w:pos="34"/>
                <w:tab w:val="left" w:pos="1701"/>
                <w:tab w:val="left" w:pos="2268"/>
                <w:tab w:val="right" w:pos="9639"/>
              </w:tabs>
              <w:spacing w:after="0"/>
            </w:pPr>
            <w:r>
              <w:t>Additional services provided to tenants e.g. IT support</w:t>
            </w:r>
          </w:p>
          <w:p w14:paraId="65993D8A" w14:textId="778AA61E" w:rsidR="0036054E" w:rsidRPr="0036054E" w:rsidRDefault="0036054E" w:rsidP="00043957">
            <w:pPr>
              <w:tabs>
                <w:tab w:val="clear" w:pos="576"/>
                <w:tab w:val="clear" w:pos="1152"/>
                <w:tab w:val="clear" w:pos="1728"/>
                <w:tab w:val="clear" w:pos="5760"/>
                <w:tab w:val="left" w:pos="34"/>
                <w:tab w:val="left" w:pos="1701"/>
                <w:tab w:val="left" w:pos="2268"/>
                <w:tab w:val="right" w:pos="9639"/>
              </w:tabs>
              <w:spacing w:after="0"/>
              <w:rPr>
                <w:b/>
              </w:rPr>
            </w:pPr>
          </w:p>
        </w:tc>
      </w:tr>
      <w:tr w:rsidR="004B489E" w14:paraId="7E1BCE95"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BF325" w14:textId="77777777" w:rsidR="004B489E" w:rsidRPr="00C07FEC" w:rsidRDefault="004B489E" w:rsidP="003B5931">
            <w:pPr>
              <w:pStyle w:val="ListBullet"/>
              <w:spacing w:after="0"/>
              <w:rPr>
                <w:bCs/>
                <w:iCs/>
              </w:rPr>
            </w:pPr>
            <w:r>
              <w:rPr>
                <w:bCs/>
                <w:iCs/>
              </w:rPr>
              <w:lastRenderedPageBreak/>
              <w:t>Royalty income</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C621" w14:textId="77777777" w:rsidR="004338BB" w:rsidRDefault="004B489E" w:rsidP="003B5931">
            <w:pPr>
              <w:tabs>
                <w:tab w:val="clear" w:pos="576"/>
                <w:tab w:val="clear" w:pos="1152"/>
                <w:tab w:val="clear" w:pos="1728"/>
                <w:tab w:val="clear" w:pos="5760"/>
                <w:tab w:val="left" w:pos="34"/>
                <w:tab w:val="left" w:pos="1701"/>
                <w:tab w:val="left" w:pos="2268"/>
                <w:tab w:val="right" w:pos="9639"/>
              </w:tabs>
              <w:spacing w:after="0"/>
              <w:ind w:left="34"/>
            </w:pPr>
            <w:r>
              <w:t xml:space="preserve">Passive royalty income can be treated as </w:t>
            </w:r>
            <w:r>
              <w:rPr>
                <w:b/>
              </w:rPr>
              <w:t>primary purpose</w:t>
            </w:r>
            <w:r>
              <w:t xml:space="preserve"> no matter who the customer is</w:t>
            </w:r>
            <w:r w:rsidR="004338BB">
              <w:t xml:space="preserve"> and the income is exempt from Corporation tax</w:t>
            </w:r>
            <w:r>
              <w:t>.</w:t>
            </w:r>
          </w:p>
          <w:p w14:paraId="4E1CCB36" w14:textId="77777777" w:rsidR="004338BB" w:rsidRDefault="004338BB" w:rsidP="003B5931">
            <w:pPr>
              <w:tabs>
                <w:tab w:val="clear" w:pos="576"/>
                <w:tab w:val="clear" w:pos="1152"/>
                <w:tab w:val="clear" w:pos="1728"/>
                <w:tab w:val="clear" w:pos="5760"/>
                <w:tab w:val="left" w:pos="34"/>
                <w:tab w:val="left" w:pos="1701"/>
                <w:tab w:val="left" w:pos="2268"/>
                <w:tab w:val="right" w:pos="9639"/>
              </w:tabs>
              <w:spacing w:after="0"/>
              <w:ind w:left="34"/>
            </w:pPr>
          </w:p>
          <w:p w14:paraId="41ACADC2" w14:textId="77777777" w:rsidR="004B489E" w:rsidRDefault="000B0F89" w:rsidP="003B5931">
            <w:pPr>
              <w:tabs>
                <w:tab w:val="clear" w:pos="576"/>
                <w:tab w:val="clear" w:pos="1152"/>
                <w:tab w:val="clear" w:pos="1728"/>
                <w:tab w:val="clear" w:pos="5760"/>
                <w:tab w:val="left" w:pos="34"/>
                <w:tab w:val="left" w:pos="1701"/>
                <w:tab w:val="left" w:pos="2268"/>
                <w:tab w:val="right" w:pos="9639"/>
              </w:tabs>
              <w:spacing w:after="0"/>
              <w:ind w:left="34"/>
            </w:pPr>
            <w:r w:rsidRPr="000B0F89">
              <w:t xml:space="preserve">If, however, it is developed commercially to generate income then it would be routed through </w:t>
            </w:r>
            <w:r>
              <w:t xml:space="preserve">Activity 25. </w:t>
            </w:r>
            <w:r>
              <w:br/>
            </w:r>
            <w:r>
              <w:br/>
            </w:r>
            <w:r w:rsidRPr="000B0F89">
              <w:t>If OUI developed a trademark or patent commercially then the income passed back to the University (assuming that the University owned the trademark/patent) then this would still be passive income in the University and not taxable.</w:t>
            </w:r>
          </w:p>
          <w:p w14:paraId="1892CED6" w14:textId="77777777" w:rsidR="00EB023F" w:rsidRDefault="00EB023F" w:rsidP="003B5931">
            <w:pPr>
              <w:tabs>
                <w:tab w:val="clear" w:pos="576"/>
                <w:tab w:val="clear" w:pos="1152"/>
                <w:tab w:val="clear" w:pos="1728"/>
                <w:tab w:val="clear" w:pos="5760"/>
                <w:tab w:val="left" w:pos="34"/>
                <w:tab w:val="left" w:pos="1701"/>
                <w:tab w:val="left" w:pos="2268"/>
                <w:tab w:val="right" w:pos="9639"/>
              </w:tabs>
              <w:spacing w:after="0"/>
              <w:ind w:left="34"/>
            </w:pPr>
          </w:p>
          <w:p w14:paraId="531595AC" w14:textId="77777777" w:rsidR="004B489E" w:rsidRPr="004B489E" w:rsidRDefault="004B489E" w:rsidP="004338BB">
            <w:pPr>
              <w:tabs>
                <w:tab w:val="clear" w:pos="576"/>
                <w:tab w:val="clear" w:pos="1152"/>
                <w:tab w:val="clear" w:pos="1728"/>
                <w:tab w:val="clear" w:pos="5760"/>
                <w:tab w:val="left" w:pos="34"/>
                <w:tab w:val="left" w:pos="1701"/>
                <w:tab w:val="left" w:pos="2268"/>
                <w:tab w:val="right" w:pos="9639"/>
              </w:tabs>
              <w:spacing w:after="0"/>
              <w:ind w:left="34"/>
            </w:pPr>
          </w:p>
        </w:tc>
      </w:tr>
      <w:tr w:rsidR="00566295" w:rsidRPr="00644FD0" w14:paraId="31BB6C75"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27F0" w14:textId="77777777" w:rsidR="00566295" w:rsidRPr="00C07FEC" w:rsidRDefault="005400A8" w:rsidP="00916986">
            <w:pPr>
              <w:pStyle w:val="ListBullet"/>
              <w:spacing w:after="0"/>
              <w:rPr>
                <w:bCs/>
                <w:iCs/>
              </w:rPr>
            </w:pPr>
            <w:r>
              <w:rPr>
                <w:bCs/>
                <w:iCs/>
              </w:rPr>
              <w:t xml:space="preserve">Services delivered to support Colleges, Universities </w:t>
            </w:r>
            <w:r w:rsidR="00566295">
              <w:rPr>
                <w:bCs/>
                <w:iCs/>
              </w:rPr>
              <w:br/>
            </w:r>
            <w:r w:rsidR="00566295">
              <w:rPr>
                <w:bCs/>
                <w:iCs/>
              </w:rPr>
              <w:br/>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5D4C3" w14:textId="77777777" w:rsidR="00824159" w:rsidRDefault="00431DDB" w:rsidP="000D2ACE">
            <w:pPr>
              <w:tabs>
                <w:tab w:val="clear" w:pos="576"/>
                <w:tab w:val="clear" w:pos="1152"/>
                <w:tab w:val="clear" w:pos="1728"/>
                <w:tab w:val="clear" w:pos="5760"/>
                <w:tab w:val="left" w:pos="34"/>
                <w:tab w:val="left" w:pos="1701"/>
                <w:tab w:val="left" w:pos="2268"/>
                <w:tab w:val="right" w:pos="9639"/>
              </w:tabs>
              <w:spacing w:after="0"/>
              <w:rPr>
                <w:b/>
              </w:rPr>
            </w:pPr>
            <w:r w:rsidRPr="00431DDB">
              <w:t xml:space="preserve">Services to </w:t>
            </w:r>
            <w:r w:rsidRPr="00CE10A0">
              <w:rPr>
                <w:b/>
              </w:rPr>
              <w:t>other Universities</w:t>
            </w:r>
            <w:r w:rsidRPr="00431DDB">
              <w:t xml:space="preserve"> – this can only be primary purpose if it furthers our charitable purposes</w:t>
            </w:r>
            <w:r>
              <w:t xml:space="preserve"> not theirs. If the University supplies services or testing to other Universities then this should be treated as non-primary purpose Activity 25.</w:t>
            </w:r>
          </w:p>
          <w:p w14:paraId="7EF02DFA" w14:textId="77777777" w:rsidR="00AC4464" w:rsidRDefault="00AC4464" w:rsidP="000D2ACE">
            <w:pPr>
              <w:tabs>
                <w:tab w:val="clear" w:pos="576"/>
                <w:tab w:val="clear" w:pos="1152"/>
                <w:tab w:val="clear" w:pos="1728"/>
                <w:tab w:val="clear" w:pos="5760"/>
                <w:tab w:val="left" w:pos="34"/>
                <w:tab w:val="left" w:pos="1701"/>
                <w:tab w:val="left" w:pos="2268"/>
                <w:tab w:val="right" w:pos="9639"/>
              </w:tabs>
              <w:spacing w:after="0"/>
              <w:rPr>
                <w:b/>
              </w:rPr>
            </w:pPr>
          </w:p>
          <w:p w14:paraId="5F20DAD0" w14:textId="77777777" w:rsidR="00AC4464" w:rsidRPr="00CE10A0" w:rsidRDefault="00AC4464" w:rsidP="000D2ACE">
            <w:pPr>
              <w:tabs>
                <w:tab w:val="clear" w:pos="576"/>
                <w:tab w:val="clear" w:pos="1152"/>
                <w:tab w:val="clear" w:pos="1728"/>
                <w:tab w:val="clear" w:pos="5760"/>
                <w:tab w:val="left" w:pos="34"/>
                <w:tab w:val="left" w:pos="1701"/>
                <w:tab w:val="left" w:pos="2268"/>
                <w:tab w:val="right" w:pos="9639"/>
              </w:tabs>
              <w:spacing w:after="0"/>
            </w:pPr>
            <w:r w:rsidRPr="00CE10A0">
              <w:t xml:space="preserve">The majority of </w:t>
            </w:r>
            <w:r>
              <w:t xml:space="preserve">services provided to Oxford colleges will be primary purpose, as the University and college collaborate closely on the teaching of students. This includes where the service is supporting the overall running of the college, and where it is supporting primary purpose teaching and research. </w:t>
            </w:r>
          </w:p>
          <w:p w14:paraId="0A77354F" w14:textId="77777777" w:rsidR="00431DDB" w:rsidRDefault="00431DDB" w:rsidP="000D2ACE">
            <w:pPr>
              <w:tabs>
                <w:tab w:val="clear" w:pos="576"/>
                <w:tab w:val="clear" w:pos="1152"/>
                <w:tab w:val="clear" w:pos="1728"/>
                <w:tab w:val="clear" w:pos="5760"/>
                <w:tab w:val="left" w:pos="34"/>
                <w:tab w:val="left" w:pos="1701"/>
                <w:tab w:val="left" w:pos="2268"/>
                <w:tab w:val="right" w:pos="9639"/>
              </w:tabs>
              <w:spacing w:after="0"/>
              <w:rPr>
                <w:b/>
              </w:rPr>
            </w:pPr>
          </w:p>
          <w:p w14:paraId="1A44BFB7" w14:textId="77777777" w:rsidR="00AC4464" w:rsidRDefault="00AC4464" w:rsidP="000D2ACE">
            <w:pPr>
              <w:tabs>
                <w:tab w:val="clear" w:pos="576"/>
                <w:tab w:val="clear" w:pos="1152"/>
                <w:tab w:val="clear" w:pos="1728"/>
                <w:tab w:val="clear" w:pos="5760"/>
                <w:tab w:val="left" w:pos="34"/>
                <w:tab w:val="left" w:pos="1701"/>
                <w:tab w:val="left" w:pos="2268"/>
                <w:tab w:val="right" w:pos="9639"/>
              </w:tabs>
              <w:spacing w:after="0"/>
            </w:pPr>
            <w:r>
              <w:t xml:space="preserve">Where services to Oxford colleges are supporting commercial activities, these would be non-primary purpose (activity 25). </w:t>
            </w:r>
          </w:p>
          <w:p w14:paraId="5A7B82CE" w14:textId="77777777" w:rsidR="000D2ACE" w:rsidRPr="00CE10A0" w:rsidRDefault="00AC4464" w:rsidP="000D2ACE">
            <w:pPr>
              <w:tabs>
                <w:tab w:val="clear" w:pos="576"/>
                <w:tab w:val="clear" w:pos="1152"/>
                <w:tab w:val="clear" w:pos="1728"/>
                <w:tab w:val="clear" w:pos="5760"/>
                <w:tab w:val="left" w:pos="34"/>
                <w:tab w:val="left" w:pos="1701"/>
                <w:tab w:val="left" w:pos="2268"/>
                <w:tab w:val="right" w:pos="9639"/>
              </w:tabs>
              <w:spacing w:after="0"/>
            </w:pPr>
            <w:r>
              <w:t xml:space="preserve">For example, </w:t>
            </w:r>
            <w:r w:rsidR="00CE10A0">
              <w:t xml:space="preserve">the </w:t>
            </w:r>
            <w:r w:rsidR="00CE10A0" w:rsidRPr="00CE10A0">
              <w:t>supply</w:t>
            </w:r>
            <w:r w:rsidR="000D2ACE" w:rsidRPr="00CE10A0">
              <w:t xml:space="preserve"> of staff </w:t>
            </w:r>
            <w:r>
              <w:t>to colleges by</w:t>
            </w:r>
            <w:r w:rsidR="000D2ACE" w:rsidRPr="00CE10A0">
              <w:t xml:space="preserve"> TSS is primary purpose when </w:t>
            </w:r>
            <w:r>
              <w:t>the overall running of the colleges (e.g. administration, finance)</w:t>
            </w:r>
            <w:r w:rsidR="000D2ACE" w:rsidRPr="00CE10A0">
              <w:t>.</w:t>
            </w:r>
            <w:r w:rsidR="00431DDB" w:rsidRPr="00AC4464">
              <w:t xml:space="preserve"> </w:t>
            </w:r>
            <w:r w:rsidR="00431DDB" w:rsidRPr="00CE10A0">
              <w:t>But where staff are being provided to support a commercial event such as a wedding then it would be non-primary purpose.</w:t>
            </w:r>
          </w:p>
          <w:p w14:paraId="4F5602EF" w14:textId="77777777" w:rsidR="00824159" w:rsidRPr="004561EA" w:rsidRDefault="00824159" w:rsidP="00586E1B">
            <w:pPr>
              <w:tabs>
                <w:tab w:val="clear" w:pos="576"/>
                <w:tab w:val="clear" w:pos="1152"/>
                <w:tab w:val="clear" w:pos="1728"/>
                <w:tab w:val="clear" w:pos="5760"/>
                <w:tab w:val="left" w:pos="34"/>
                <w:tab w:val="left" w:pos="1701"/>
                <w:tab w:val="left" w:pos="2268"/>
                <w:tab w:val="right" w:pos="9639"/>
              </w:tabs>
              <w:spacing w:after="0"/>
            </w:pPr>
          </w:p>
        </w:tc>
      </w:tr>
      <w:tr w:rsidR="00EE74CE" w:rsidRPr="00644FD0" w14:paraId="2B6C41CF"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C91FA" w14:textId="77777777" w:rsidR="00EE74CE" w:rsidRPr="00C07FEC" w:rsidRDefault="00EE74CE" w:rsidP="003B5931">
            <w:pPr>
              <w:pStyle w:val="ListBullet"/>
              <w:spacing w:after="0"/>
              <w:rPr>
                <w:bCs/>
                <w:iCs/>
              </w:rPr>
            </w:pPr>
            <w:r w:rsidRPr="00C07FEC">
              <w:rPr>
                <w:bCs/>
                <w:iCs/>
              </w:rPr>
              <w:t>Cost sharing</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91CFA" w14:textId="77777777" w:rsidR="00F04734" w:rsidRDefault="00EE74CE">
            <w:pPr>
              <w:tabs>
                <w:tab w:val="clear" w:pos="576"/>
                <w:tab w:val="clear" w:pos="1152"/>
                <w:tab w:val="clear" w:pos="1728"/>
                <w:tab w:val="clear" w:pos="5760"/>
                <w:tab w:val="left" w:pos="34"/>
                <w:tab w:val="left" w:pos="1701"/>
                <w:tab w:val="left" w:pos="2268"/>
                <w:tab w:val="right" w:pos="9639"/>
              </w:tabs>
              <w:spacing w:after="0"/>
            </w:pPr>
            <w:r w:rsidRPr="004561EA">
              <w:t xml:space="preserve">The nature of the cost sharing income or expenditure will depend on the nature of the costs being shared. </w:t>
            </w:r>
            <w:r w:rsidR="00431DDB">
              <w:t>Please take advice from the tax team if you are thinking of share costs with other entities.</w:t>
            </w:r>
          </w:p>
          <w:p w14:paraId="7C999814" w14:textId="77777777" w:rsidR="00431DDB" w:rsidRPr="004561EA" w:rsidRDefault="00431DDB">
            <w:pPr>
              <w:tabs>
                <w:tab w:val="clear" w:pos="576"/>
                <w:tab w:val="clear" w:pos="1152"/>
                <w:tab w:val="clear" w:pos="1728"/>
                <w:tab w:val="clear" w:pos="5760"/>
                <w:tab w:val="left" w:pos="34"/>
                <w:tab w:val="left" w:pos="1701"/>
                <w:tab w:val="left" w:pos="2268"/>
                <w:tab w:val="right" w:pos="9639"/>
              </w:tabs>
              <w:spacing w:after="0"/>
            </w:pPr>
          </w:p>
        </w:tc>
      </w:tr>
      <w:tr w:rsidR="00EE74CE" w14:paraId="50634B49" w14:textId="77777777" w:rsidTr="016D2A94">
        <w:trPr>
          <w:trHeight w:val="326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5767E" w14:textId="77777777" w:rsidR="00EE74CE" w:rsidRPr="00C07FEC" w:rsidRDefault="009D63A8" w:rsidP="003B5931">
            <w:pPr>
              <w:pStyle w:val="ListBullet"/>
              <w:spacing w:after="0"/>
              <w:rPr>
                <w:bCs/>
                <w:iCs/>
                <w:highlight w:val="yellow"/>
              </w:rPr>
            </w:pPr>
            <w:r>
              <w:rPr>
                <w:bCs/>
                <w:iCs/>
              </w:rPr>
              <w:t>Staff s</w:t>
            </w:r>
            <w:r w:rsidR="00EE74CE" w:rsidRPr="00C07FEC">
              <w:rPr>
                <w:bCs/>
                <w:iCs/>
              </w:rPr>
              <w:t>econdment</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FA6DF" w14:textId="77777777" w:rsidR="00F04734" w:rsidRDefault="00EE74CE" w:rsidP="003B5931">
            <w:pPr>
              <w:tabs>
                <w:tab w:val="left" w:pos="34"/>
                <w:tab w:val="left" w:pos="1701"/>
                <w:tab w:val="left" w:pos="2268"/>
                <w:tab w:val="right" w:pos="9639"/>
              </w:tabs>
              <w:spacing w:after="0"/>
              <w:ind w:left="34"/>
              <w:rPr>
                <w:rFonts w:cs="Arial"/>
                <w:b/>
              </w:rPr>
            </w:pPr>
            <w:r w:rsidRPr="004561EA">
              <w:rPr>
                <w:rFonts w:cs="Arial"/>
                <w:b/>
              </w:rPr>
              <w:t xml:space="preserve">They </w:t>
            </w:r>
            <w:r w:rsidR="00916986">
              <w:rPr>
                <w:rFonts w:cs="Arial"/>
                <w:b/>
              </w:rPr>
              <w:t xml:space="preserve">will generally be </w:t>
            </w:r>
            <w:r w:rsidRPr="004561EA">
              <w:rPr>
                <w:rFonts w:cs="Arial"/>
                <w:b/>
              </w:rPr>
              <w:t>non-primary purpose</w:t>
            </w:r>
            <w:r w:rsidR="00F04734">
              <w:rPr>
                <w:rFonts w:cs="Arial"/>
                <w:b/>
              </w:rPr>
              <w:t>.</w:t>
            </w:r>
          </w:p>
          <w:p w14:paraId="47F1B6D1" w14:textId="77777777" w:rsidR="00EE74CE" w:rsidRPr="00F04734" w:rsidRDefault="00EE74CE" w:rsidP="003B5931">
            <w:pPr>
              <w:tabs>
                <w:tab w:val="left" w:pos="34"/>
                <w:tab w:val="left" w:pos="1701"/>
                <w:tab w:val="left" w:pos="2268"/>
                <w:tab w:val="right" w:pos="9639"/>
              </w:tabs>
              <w:spacing w:after="0"/>
              <w:ind w:left="34"/>
              <w:rPr>
                <w:rFonts w:cs="Arial"/>
              </w:rPr>
            </w:pPr>
            <w:r w:rsidRPr="004561EA">
              <w:rPr>
                <w:rFonts w:cs="Arial"/>
                <w:i/>
              </w:rPr>
              <w:t xml:space="preserve"> </w:t>
            </w:r>
            <w:r w:rsidRPr="004561EA">
              <w:rPr>
                <w:rFonts w:cs="Arial"/>
                <w:i/>
              </w:rPr>
              <w:br/>
            </w:r>
            <w:r w:rsidRPr="00F04734">
              <w:rPr>
                <w:rFonts w:cs="Arial"/>
              </w:rPr>
              <w:t xml:space="preserve">Example of </w:t>
            </w:r>
            <w:r w:rsidRPr="00F04734">
              <w:rPr>
                <w:rFonts w:cs="Arial"/>
                <w:b/>
              </w:rPr>
              <w:t>non-primary purpose</w:t>
            </w:r>
            <w:r w:rsidR="00431DDB">
              <w:rPr>
                <w:rFonts w:cs="Arial"/>
                <w:b/>
              </w:rPr>
              <w:t xml:space="preserve"> -</w:t>
            </w:r>
            <w:r w:rsidRPr="00F04734">
              <w:rPr>
                <w:rFonts w:cs="Arial"/>
              </w:rPr>
              <w:t xml:space="preserve"> Staff Secondment: </w:t>
            </w:r>
          </w:p>
          <w:p w14:paraId="1EFF48DE" w14:textId="77777777" w:rsidR="00EE74CE" w:rsidRDefault="00EE74CE" w:rsidP="00502227">
            <w:pPr>
              <w:pStyle w:val="ListParagraph"/>
              <w:numPr>
                <w:ilvl w:val="0"/>
                <w:numId w:val="9"/>
              </w:numPr>
              <w:tabs>
                <w:tab w:val="clear" w:pos="576"/>
                <w:tab w:val="clear" w:pos="1152"/>
                <w:tab w:val="clear" w:pos="1728"/>
                <w:tab w:val="clear" w:pos="5760"/>
                <w:tab w:val="left" w:pos="34"/>
                <w:tab w:val="left" w:pos="743"/>
                <w:tab w:val="left" w:pos="2268"/>
                <w:tab w:val="right" w:pos="9639"/>
              </w:tabs>
              <w:spacing w:after="0"/>
              <w:rPr>
                <w:rFonts w:cs="Arial"/>
              </w:rPr>
            </w:pPr>
            <w:r w:rsidRPr="00F04734">
              <w:rPr>
                <w:rFonts w:cs="Arial"/>
              </w:rPr>
              <w:t>An employee of the University going to work for a commercial company for an amount of time then returning to his</w:t>
            </w:r>
            <w:r w:rsidR="00857B80">
              <w:rPr>
                <w:rFonts w:cs="Arial"/>
              </w:rPr>
              <w:t xml:space="preserve"> </w:t>
            </w:r>
            <w:r w:rsidRPr="00F04734">
              <w:rPr>
                <w:rFonts w:cs="Arial"/>
              </w:rPr>
              <w:t>/</w:t>
            </w:r>
            <w:r w:rsidR="00857B80">
              <w:rPr>
                <w:rFonts w:cs="Arial"/>
              </w:rPr>
              <w:t xml:space="preserve"> </w:t>
            </w:r>
            <w:r w:rsidRPr="00F04734">
              <w:rPr>
                <w:rFonts w:cs="Arial"/>
              </w:rPr>
              <w:t xml:space="preserve">her previous post at the university. </w:t>
            </w:r>
            <w:r w:rsidR="00431DDB">
              <w:rPr>
                <w:rFonts w:cs="Arial"/>
              </w:rPr>
              <w:t>e</w:t>
            </w:r>
            <w:r w:rsidR="00910807">
              <w:rPr>
                <w:rFonts w:cs="Arial"/>
              </w:rPr>
              <w:t>.</w:t>
            </w:r>
            <w:r w:rsidR="00F04734">
              <w:rPr>
                <w:rFonts w:cs="Arial"/>
              </w:rPr>
              <w:t>g</w:t>
            </w:r>
            <w:r w:rsidR="00910807">
              <w:rPr>
                <w:rFonts w:cs="Arial"/>
              </w:rPr>
              <w:t>.</w:t>
            </w:r>
            <w:r w:rsidR="00F04734">
              <w:rPr>
                <w:rFonts w:cs="Arial"/>
              </w:rPr>
              <w:t xml:space="preserve"> </w:t>
            </w:r>
            <w:r w:rsidRPr="00F04734">
              <w:rPr>
                <w:rFonts w:cs="Arial"/>
              </w:rPr>
              <w:t>a member of staff from Engineering Science going to work for Renault F1 Team.</w:t>
            </w:r>
          </w:p>
          <w:p w14:paraId="429B376D" w14:textId="77777777" w:rsidR="00431DDB" w:rsidRPr="00D0197A" w:rsidRDefault="00431DDB" w:rsidP="00CE10A0">
            <w:pPr>
              <w:tabs>
                <w:tab w:val="clear" w:pos="576"/>
                <w:tab w:val="clear" w:pos="1152"/>
                <w:tab w:val="clear" w:pos="1728"/>
                <w:tab w:val="clear" w:pos="5760"/>
                <w:tab w:val="clear" w:pos="7877"/>
              </w:tabs>
              <w:spacing w:after="0"/>
            </w:pPr>
            <w:r>
              <w:rPr>
                <w:rFonts w:cs="Arial"/>
              </w:rPr>
              <w:br/>
            </w:r>
          </w:p>
          <w:p w14:paraId="57AA3513" w14:textId="77777777" w:rsidR="00F04734" w:rsidRDefault="00431DDB" w:rsidP="00CE10A0">
            <w:pPr>
              <w:tabs>
                <w:tab w:val="clear" w:pos="576"/>
                <w:tab w:val="clear" w:pos="1152"/>
                <w:tab w:val="clear" w:pos="1728"/>
                <w:tab w:val="clear" w:pos="5760"/>
                <w:tab w:val="clear" w:pos="7877"/>
              </w:tabs>
              <w:spacing w:after="0"/>
              <w:rPr>
                <w:rFonts w:cs="Arial"/>
              </w:rPr>
            </w:pPr>
            <w:r>
              <w:rPr>
                <w:rFonts w:cs="Arial"/>
              </w:rPr>
              <w:t>Please take advice from the Tax team, if you are thinking of seconding a member of staff as there are VAT reliefs that could be used.</w:t>
            </w:r>
          </w:p>
          <w:p w14:paraId="37C309FF" w14:textId="77777777" w:rsidR="00431DDB" w:rsidRPr="004561EA" w:rsidRDefault="00431DDB" w:rsidP="00CE10A0">
            <w:pPr>
              <w:tabs>
                <w:tab w:val="clear" w:pos="576"/>
                <w:tab w:val="clear" w:pos="1152"/>
                <w:tab w:val="clear" w:pos="1728"/>
                <w:tab w:val="clear" w:pos="5760"/>
                <w:tab w:val="clear" w:pos="7877"/>
              </w:tabs>
              <w:spacing w:after="0"/>
            </w:pPr>
          </w:p>
        </w:tc>
      </w:tr>
      <w:tr w:rsidR="00EE74CE" w14:paraId="54FC97E7"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C0C95" w14:textId="77777777" w:rsidR="00EE74CE" w:rsidRPr="00C07FEC" w:rsidRDefault="00EE74CE" w:rsidP="003B5931">
            <w:pPr>
              <w:pStyle w:val="ListBullet"/>
              <w:spacing w:after="0"/>
              <w:rPr>
                <w:bCs/>
                <w:iCs/>
              </w:rPr>
            </w:pPr>
            <w:r w:rsidRPr="00C07FEC">
              <w:rPr>
                <w:bCs/>
                <w:iCs/>
              </w:rPr>
              <w:t>Publishing</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7A88" w14:textId="77777777" w:rsidR="00EE74CE" w:rsidRPr="004561EA" w:rsidRDefault="00EE74CE" w:rsidP="003B5931">
            <w:pPr>
              <w:tabs>
                <w:tab w:val="clear" w:pos="576"/>
                <w:tab w:val="clear" w:pos="1152"/>
                <w:tab w:val="clear" w:pos="1728"/>
                <w:tab w:val="clear" w:pos="5760"/>
                <w:tab w:val="left" w:pos="34"/>
                <w:tab w:val="left" w:pos="1701"/>
                <w:tab w:val="left" w:pos="2268"/>
                <w:tab w:val="right" w:pos="9639"/>
              </w:tabs>
              <w:spacing w:after="0"/>
              <w:ind w:left="34"/>
            </w:pPr>
            <w:r w:rsidRPr="004561EA">
              <w:t>The principle objects of the University are the advancement of learning by teaching and research and its dissemination by every means. University departments that publish books are of educational and academ</w:t>
            </w:r>
            <w:r w:rsidR="005A2F34">
              <w:t>ic material for these purposes.</w:t>
            </w:r>
            <w:r w:rsidRPr="004561EA">
              <w:t xml:space="preserve"> This activity is </w:t>
            </w:r>
            <w:r w:rsidRPr="004561EA">
              <w:rPr>
                <w:b/>
              </w:rPr>
              <w:t>primary purpose</w:t>
            </w:r>
            <w:r w:rsidRPr="004561EA">
              <w:t>.</w:t>
            </w:r>
          </w:p>
          <w:p w14:paraId="6DE89B67" w14:textId="77777777" w:rsidR="00EE74CE" w:rsidRPr="004561EA" w:rsidRDefault="00EE74CE" w:rsidP="003B5931">
            <w:pPr>
              <w:tabs>
                <w:tab w:val="clear" w:pos="576"/>
                <w:tab w:val="clear" w:pos="1152"/>
                <w:tab w:val="clear" w:pos="1728"/>
                <w:tab w:val="clear" w:pos="5760"/>
                <w:tab w:val="left" w:pos="34"/>
                <w:tab w:val="left" w:pos="1701"/>
                <w:tab w:val="left" w:pos="2268"/>
                <w:tab w:val="right" w:pos="9639"/>
              </w:tabs>
              <w:spacing w:after="0"/>
              <w:ind w:left="34"/>
            </w:pPr>
          </w:p>
          <w:p w14:paraId="0F9EC31F" w14:textId="77777777" w:rsidR="00EE74CE" w:rsidRPr="004561EA" w:rsidRDefault="00EE74CE" w:rsidP="003B5931">
            <w:pPr>
              <w:tabs>
                <w:tab w:val="clear" w:pos="576"/>
                <w:tab w:val="clear" w:pos="1152"/>
                <w:tab w:val="clear" w:pos="1728"/>
                <w:tab w:val="clear" w:pos="5760"/>
                <w:tab w:val="left" w:pos="34"/>
                <w:tab w:val="left" w:pos="1701"/>
                <w:tab w:val="left" w:pos="2268"/>
                <w:tab w:val="right" w:pos="9639"/>
              </w:tabs>
              <w:spacing w:after="0"/>
              <w:ind w:left="34"/>
            </w:pPr>
            <w:r w:rsidRPr="004561EA">
              <w:lastRenderedPageBreak/>
              <w:t>Examples of ‘primary purpose’ publishing:</w:t>
            </w:r>
          </w:p>
          <w:p w14:paraId="58B023BF" w14:textId="77777777" w:rsidR="00EE74CE" w:rsidRPr="004561EA" w:rsidRDefault="00EE74CE" w:rsidP="00502227">
            <w:pPr>
              <w:numPr>
                <w:ilvl w:val="0"/>
                <w:numId w:val="5"/>
              </w:numPr>
              <w:tabs>
                <w:tab w:val="clear" w:pos="576"/>
                <w:tab w:val="clear" w:pos="1168"/>
                <w:tab w:val="clear" w:pos="1728"/>
                <w:tab w:val="clear" w:pos="5760"/>
                <w:tab w:val="num" w:pos="732"/>
                <w:tab w:val="left" w:pos="1701"/>
                <w:tab w:val="left" w:pos="2268"/>
                <w:tab w:val="right" w:pos="9639"/>
              </w:tabs>
              <w:spacing w:after="0"/>
              <w:ind w:left="734" w:hanging="360"/>
            </w:pPr>
            <w:r w:rsidRPr="004561EA">
              <w:t>Specialist material into new subject areas or building on specific prior publications;</w:t>
            </w:r>
          </w:p>
          <w:p w14:paraId="78584C05" w14:textId="77777777" w:rsidR="00EE74CE" w:rsidRPr="004561EA" w:rsidRDefault="00EE74CE" w:rsidP="00502227">
            <w:pPr>
              <w:numPr>
                <w:ilvl w:val="0"/>
                <w:numId w:val="5"/>
              </w:numPr>
              <w:tabs>
                <w:tab w:val="clear" w:pos="576"/>
                <w:tab w:val="clear" w:pos="1168"/>
                <w:tab w:val="clear" w:pos="1728"/>
                <w:tab w:val="clear" w:pos="5760"/>
                <w:tab w:val="num" w:pos="732"/>
                <w:tab w:val="left" w:pos="1701"/>
                <w:tab w:val="left" w:pos="2268"/>
                <w:tab w:val="right" w:pos="9639"/>
              </w:tabs>
              <w:spacing w:after="0"/>
              <w:ind w:left="734" w:hanging="360"/>
            </w:pPr>
            <w:r w:rsidRPr="004561EA">
              <w:t>Titles written by scholarly authors;</w:t>
            </w:r>
          </w:p>
          <w:p w14:paraId="6E6962C2" w14:textId="77777777" w:rsidR="00EE74CE" w:rsidRPr="004561EA" w:rsidRDefault="00EE74CE" w:rsidP="00502227">
            <w:pPr>
              <w:numPr>
                <w:ilvl w:val="0"/>
                <w:numId w:val="5"/>
              </w:numPr>
              <w:tabs>
                <w:tab w:val="clear" w:pos="576"/>
                <w:tab w:val="clear" w:pos="1168"/>
                <w:tab w:val="clear" w:pos="1728"/>
                <w:tab w:val="clear" w:pos="5760"/>
                <w:tab w:val="num" w:pos="732"/>
                <w:tab w:val="left" w:pos="1701"/>
                <w:tab w:val="left" w:pos="2268"/>
                <w:tab w:val="right" w:pos="9639"/>
              </w:tabs>
              <w:spacing w:after="0"/>
              <w:ind w:left="734" w:hanging="360"/>
            </w:pPr>
            <w:r w:rsidRPr="004561EA">
              <w:t>Learning and educational books.</w:t>
            </w:r>
          </w:p>
          <w:p w14:paraId="5BFEB1EC" w14:textId="77777777" w:rsidR="00EE74CE" w:rsidRPr="004561EA" w:rsidRDefault="00EE74CE" w:rsidP="003B5931">
            <w:pPr>
              <w:tabs>
                <w:tab w:val="clear" w:pos="576"/>
                <w:tab w:val="clear" w:pos="1152"/>
                <w:tab w:val="clear" w:pos="1728"/>
                <w:tab w:val="clear" w:pos="5760"/>
                <w:tab w:val="left" w:pos="34"/>
                <w:tab w:val="left" w:pos="1701"/>
                <w:tab w:val="left" w:pos="2268"/>
                <w:tab w:val="right" w:pos="9639"/>
              </w:tabs>
              <w:spacing w:after="0"/>
              <w:ind w:left="34"/>
            </w:pPr>
          </w:p>
        </w:tc>
      </w:tr>
      <w:tr w:rsidR="00EE74CE" w14:paraId="09C56C03"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6BB4" w14:textId="77777777" w:rsidR="00EE74CE" w:rsidRPr="00C07FEC" w:rsidRDefault="009D63A8" w:rsidP="00F04734">
            <w:pPr>
              <w:pStyle w:val="ListBullet"/>
              <w:spacing w:after="0"/>
              <w:rPr>
                <w:bCs/>
                <w:iCs/>
              </w:rPr>
            </w:pPr>
            <w:r>
              <w:rPr>
                <w:bCs/>
                <w:iCs/>
              </w:rPr>
              <w:lastRenderedPageBreak/>
              <w:t>Sale of i</w:t>
            </w:r>
            <w:r w:rsidR="00EE74CE" w:rsidRPr="00C07FEC">
              <w:rPr>
                <w:bCs/>
                <w:iCs/>
              </w:rPr>
              <w:t xml:space="preserve">nventory to an outside body or </w:t>
            </w:r>
            <w:r w:rsidR="00F04734">
              <w:rPr>
                <w:bCs/>
                <w:iCs/>
              </w:rPr>
              <w:t xml:space="preserve">the </w:t>
            </w:r>
            <w:r w:rsidR="00EE74CE" w:rsidRPr="00C07FEC">
              <w:rPr>
                <w:bCs/>
                <w:iCs/>
              </w:rPr>
              <w:t>general public</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CE315" w14:textId="77777777" w:rsidR="00EE74CE" w:rsidRPr="004561EA" w:rsidRDefault="00EE74CE" w:rsidP="003B5931">
            <w:pPr>
              <w:tabs>
                <w:tab w:val="clear" w:pos="576"/>
                <w:tab w:val="clear" w:pos="1152"/>
                <w:tab w:val="clear" w:pos="1728"/>
                <w:tab w:val="clear" w:pos="5760"/>
                <w:tab w:val="left" w:pos="34"/>
                <w:tab w:val="left" w:pos="1701"/>
                <w:tab w:val="left" w:pos="2268"/>
                <w:tab w:val="right" w:pos="9639"/>
              </w:tabs>
              <w:spacing w:after="0"/>
              <w:ind w:left="34"/>
            </w:pPr>
            <w:r w:rsidRPr="004561EA">
              <w:t xml:space="preserve">An outside body is anyone who operates outside the University. </w:t>
            </w:r>
            <w:r w:rsidR="006D7DD3">
              <w:t xml:space="preserve">This </w:t>
            </w:r>
            <w:r w:rsidR="00144DD3">
              <w:t xml:space="preserve">is likely to be </w:t>
            </w:r>
            <w:r w:rsidR="00144DD3">
              <w:rPr>
                <w:b/>
              </w:rPr>
              <w:t>non-primary purpose</w:t>
            </w:r>
            <w:r w:rsidR="00144DD3">
              <w:t xml:space="preserve">, unless it is ancillary to the University’s teaching or research. </w:t>
            </w:r>
            <w:r w:rsidR="006D7DD3">
              <w:t xml:space="preserve"> </w:t>
            </w:r>
          </w:p>
          <w:p w14:paraId="42C07EDC" w14:textId="77777777" w:rsidR="00EE74CE" w:rsidRPr="004561EA" w:rsidRDefault="00F04734" w:rsidP="003B5931">
            <w:pPr>
              <w:tabs>
                <w:tab w:val="clear" w:pos="576"/>
                <w:tab w:val="clear" w:pos="1152"/>
                <w:tab w:val="clear" w:pos="1728"/>
                <w:tab w:val="clear" w:pos="5760"/>
                <w:tab w:val="left" w:pos="34"/>
                <w:tab w:val="left" w:pos="1701"/>
                <w:tab w:val="left" w:pos="2268"/>
                <w:tab w:val="right" w:pos="9639"/>
              </w:tabs>
              <w:spacing w:after="0"/>
              <w:ind w:left="34"/>
            </w:pPr>
            <w:r>
              <w:br/>
            </w:r>
            <w:r w:rsidR="00EE74CE" w:rsidRPr="004561EA">
              <w:t>Examples of sale of inventory</w:t>
            </w:r>
            <w:r w:rsidR="000A5D61">
              <w:t xml:space="preserve"> which would be </w:t>
            </w:r>
            <w:r w:rsidR="000A5D61" w:rsidRPr="000A5D61">
              <w:rPr>
                <w:b/>
              </w:rPr>
              <w:t>non-primary purpose</w:t>
            </w:r>
            <w:r w:rsidR="00EE74CE" w:rsidRPr="004561EA">
              <w:t>:</w:t>
            </w:r>
          </w:p>
          <w:p w14:paraId="6DCF9CC7" w14:textId="77777777" w:rsidR="00EE74CE" w:rsidRPr="004561EA" w:rsidRDefault="00EE74CE" w:rsidP="00502227">
            <w:pPr>
              <w:numPr>
                <w:ilvl w:val="0"/>
                <w:numId w:val="6"/>
              </w:numPr>
              <w:tabs>
                <w:tab w:val="clear" w:pos="576"/>
                <w:tab w:val="clear" w:pos="1134"/>
                <w:tab w:val="clear" w:pos="1728"/>
                <w:tab w:val="clear" w:pos="5760"/>
                <w:tab w:val="num" w:pos="732"/>
                <w:tab w:val="left" w:pos="1701"/>
                <w:tab w:val="left" w:pos="2268"/>
                <w:tab w:val="right" w:pos="9639"/>
              </w:tabs>
              <w:spacing w:after="0"/>
              <w:ind w:left="734" w:hanging="360"/>
            </w:pPr>
            <w:r w:rsidRPr="004561EA">
              <w:t>Gift shop sales;</w:t>
            </w:r>
          </w:p>
          <w:p w14:paraId="50BE7CD9" w14:textId="77777777" w:rsidR="006D7DD3" w:rsidRDefault="006D7DD3" w:rsidP="006D7DD3">
            <w:pPr>
              <w:numPr>
                <w:ilvl w:val="0"/>
                <w:numId w:val="6"/>
              </w:numPr>
              <w:tabs>
                <w:tab w:val="clear" w:pos="576"/>
                <w:tab w:val="clear" w:pos="1134"/>
                <w:tab w:val="clear" w:pos="1728"/>
                <w:tab w:val="clear" w:pos="5760"/>
                <w:tab w:val="left" w:pos="175"/>
                <w:tab w:val="num" w:pos="732"/>
                <w:tab w:val="left" w:pos="1701"/>
                <w:tab w:val="left" w:pos="2268"/>
                <w:tab w:val="right" w:pos="9639"/>
              </w:tabs>
              <w:spacing w:after="0"/>
              <w:ind w:left="734" w:hanging="360"/>
            </w:pPr>
            <w:r>
              <w:t xml:space="preserve">Sale of </w:t>
            </w:r>
            <w:r w:rsidR="006C7E58">
              <w:t>inventory</w:t>
            </w:r>
            <w:r>
              <w:t xml:space="preserve"> to a commercial entity</w:t>
            </w:r>
          </w:p>
          <w:p w14:paraId="36C862BB" w14:textId="77777777" w:rsidR="006D7DD3" w:rsidRDefault="006D7DD3" w:rsidP="006D7DD3">
            <w:pPr>
              <w:tabs>
                <w:tab w:val="clear" w:pos="576"/>
                <w:tab w:val="clear" w:pos="1152"/>
                <w:tab w:val="clear" w:pos="1728"/>
                <w:tab w:val="clear" w:pos="5760"/>
                <w:tab w:val="left" w:pos="175"/>
                <w:tab w:val="left" w:pos="1701"/>
                <w:tab w:val="left" w:pos="2268"/>
                <w:tab w:val="right" w:pos="9639"/>
              </w:tabs>
              <w:spacing w:after="0"/>
            </w:pPr>
          </w:p>
          <w:p w14:paraId="408067DD" w14:textId="77777777" w:rsidR="006D7DD3" w:rsidRPr="004561EA" w:rsidRDefault="006D7DD3" w:rsidP="006D7DD3">
            <w:pPr>
              <w:tabs>
                <w:tab w:val="clear" w:pos="576"/>
                <w:tab w:val="clear" w:pos="1152"/>
                <w:tab w:val="clear" w:pos="1728"/>
                <w:tab w:val="clear" w:pos="5760"/>
                <w:tab w:val="left" w:pos="34"/>
                <w:tab w:val="left" w:pos="1701"/>
                <w:tab w:val="left" w:pos="2268"/>
                <w:tab w:val="right" w:pos="9639"/>
              </w:tabs>
              <w:spacing w:after="0"/>
              <w:ind w:left="34"/>
            </w:pPr>
            <w:r>
              <w:t xml:space="preserve">Examples which would be </w:t>
            </w:r>
            <w:r>
              <w:rPr>
                <w:b/>
              </w:rPr>
              <w:t>primary purpose:</w:t>
            </w:r>
            <w:r w:rsidRPr="004561EA">
              <w:t xml:space="preserve"> </w:t>
            </w:r>
          </w:p>
          <w:p w14:paraId="191D7183" w14:textId="77777777" w:rsidR="006D7DD3" w:rsidRPr="00144DD3" w:rsidRDefault="00144DD3" w:rsidP="00BE6DD0">
            <w:pPr>
              <w:numPr>
                <w:ilvl w:val="0"/>
                <w:numId w:val="6"/>
              </w:numPr>
              <w:tabs>
                <w:tab w:val="clear" w:pos="576"/>
                <w:tab w:val="clear" w:pos="1134"/>
                <w:tab w:val="clear" w:pos="1728"/>
                <w:tab w:val="clear" w:pos="5760"/>
                <w:tab w:val="left" w:pos="175"/>
                <w:tab w:val="num" w:pos="732"/>
                <w:tab w:val="left" w:pos="1701"/>
                <w:tab w:val="left" w:pos="2268"/>
                <w:tab w:val="right" w:pos="9639"/>
              </w:tabs>
              <w:spacing w:after="0"/>
              <w:ind w:left="734" w:hanging="360"/>
              <w:rPr>
                <w:b/>
              </w:rPr>
            </w:pPr>
            <w:r>
              <w:t>Sales of course materials or stationery to students</w:t>
            </w:r>
          </w:p>
          <w:p w14:paraId="19987B78" w14:textId="77777777" w:rsidR="00B12BF9" w:rsidRPr="004561EA" w:rsidRDefault="00B12BF9" w:rsidP="00B12BF9">
            <w:pPr>
              <w:tabs>
                <w:tab w:val="clear" w:pos="576"/>
                <w:tab w:val="clear" w:pos="1152"/>
                <w:tab w:val="clear" w:pos="1728"/>
                <w:tab w:val="clear" w:pos="5760"/>
                <w:tab w:val="left" w:pos="175"/>
                <w:tab w:val="left" w:pos="1701"/>
                <w:tab w:val="left" w:pos="2268"/>
                <w:tab w:val="right" w:pos="9639"/>
              </w:tabs>
              <w:spacing w:after="0"/>
              <w:ind w:left="734"/>
            </w:pPr>
          </w:p>
        </w:tc>
      </w:tr>
      <w:tr w:rsidR="00EE74CE" w14:paraId="53A6F2C8" w14:textId="77777777" w:rsidTr="016D2A9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D5227" w14:textId="77777777" w:rsidR="00EE74CE" w:rsidRPr="00C07FEC" w:rsidRDefault="00EE74CE" w:rsidP="003B5931">
            <w:pPr>
              <w:pStyle w:val="ListBullet"/>
              <w:spacing w:after="0"/>
              <w:rPr>
                <w:bCs/>
                <w:iCs/>
                <w:highlight w:val="yellow"/>
              </w:rPr>
            </w:pPr>
            <w:r w:rsidRPr="00C07FEC">
              <w:rPr>
                <w:bCs/>
                <w:iCs/>
              </w:rPr>
              <w:t>Other sale</w:t>
            </w:r>
            <w:r w:rsidR="00BE6DD0">
              <w:rPr>
                <w:bCs/>
                <w:iCs/>
              </w:rPr>
              <w:t>s</w:t>
            </w:r>
            <w:r w:rsidRPr="00C07FEC">
              <w:rPr>
                <w:bCs/>
                <w:iCs/>
              </w:rPr>
              <w:t xml:space="preserve"> of service</w:t>
            </w:r>
            <w:r w:rsidR="006B6ED2">
              <w:rPr>
                <w:bCs/>
                <w:iCs/>
              </w:rPr>
              <w:t>s</w:t>
            </w:r>
            <w:r w:rsidRPr="00C07FEC">
              <w:rPr>
                <w:bCs/>
                <w:iCs/>
              </w:rPr>
              <w:t xml:space="preserve"> to outside body or general public</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5A2AB" w14:textId="77777777" w:rsidR="00EE74CE" w:rsidRPr="00BE6DD0" w:rsidRDefault="00144DD3" w:rsidP="003B5931">
            <w:pPr>
              <w:tabs>
                <w:tab w:val="clear" w:pos="576"/>
                <w:tab w:val="clear" w:pos="1152"/>
                <w:tab w:val="clear" w:pos="1728"/>
                <w:tab w:val="clear" w:pos="5760"/>
                <w:tab w:val="left" w:pos="34"/>
                <w:tab w:val="left" w:pos="1701"/>
                <w:tab w:val="left" w:pos="2268"/>
                <w:tab w:val="right" w:pos="9639"/>
              </w:tabs>
              <w:spacing w:after="0"/>
              <w:ind w:left="34"/>
            </w:pPr>
            <w:r>
              <w:t xml:space="preserve">Sales of other services to </w:t>
            </w:r>
            <w:r w:rsidR="00BE6DD0">
              <w:t>third parties on a commercial basis</w:t>
            </w:r>
            <w:r>
              <w:t xml:space="preserve"> </w:t>
            </w:r>
            <w:r w:rsidR="006B6ED2">
              <w:t xml:space="preserve">with a view to generating income </w:t>
            </w:r>
            <w:r>
              <w:t xml:space="preserve">are </w:t>
            </w:r>
            <w:r w:rsidR="006B6ED2">
              <w:t>generally</w:t>
            </w:r>
            <w:r>
              <w:t xml:space="preserve"> </w:t>
            </w:r>
            <w:r>
              <w:rPr>
                <w:b/>
              </w:rPr>
              <w:t>non-primary purpose</w:t>
            </w:r>
            <w:r w:rsidR="00791347">
              <w:t xml:space="preserve"> (</w:t>
            </w:r>
            <w:r w:rsidR="006B6ED2">
              <w:t xml:space="preserve">although </w:t>
            </w:r>
            <w:r w:rsidR="00791347">
              <w:t xml:space="preserve">certain services </w:t>
            </w:r>
            <w:r w:rsidR="006B6ED2">
              <w:t>might be regarded as ancillary to the furtherance of the University’s primary purposes</w:t>
            </w:r>
            <w:r w:rsidR="00791347">
              <w:t>).</w:t>
            </w:r>
            <w:r w:rsidR="006B6ED2">
              <w:t>,</w:t>
            </w:r>
            <w:r w:rsidR="00973117">
              <w:t xml:space="preserve">. </w:t>
            </w:r>
          </w:p>
          <w:p w14:paraId="7ECE67BD" w14:textId="77777777" w:rsidR="00144DD3" w:rsidRPr="00BE6DD0" w:rsidRDefault="00144DD3" w:rsidP="003B5931">
            <w:pPr>
              <w:tabs>
                <w:tab w:val="clear" w:pos="576"/>
                <w:tab w:val="clear" w:pos="1152"/>
                <w:tab w:val="clear" w:pos="1728"/>
                <w:tab w:val="clear" w:pos="5760"/>
                <w:tab w:val="left" w:pos="34"/>
                <w:tab w:val="left" w:pos="1701"/>
                <w:tab w:val="left" w:pos="2268"/>
                <w:tab w:val="right" w:pos="9639"/>
              </w:tabs>
              <w:spacing w:after="0"/>
              <w:ind w:left="34"/>
              <w:rPr>
                <w:b/>
              </w:rPr>
            </w:pPr>
          </w:p>
          <w:p w14:paraId="4F6EB3E5" w14:textId="77777777" w:rsidR="00EE74CE" w:rsidRPr="004561EA" w:rsidRDefault="00EE74CE" w:rsidP="003B5931">
            <w:pPr>
              <w:tabs>
                <w:tab w:val="clear" w:pos="576"/>
                <w:tab w:val="clear" w:pos="1152"/>
                <w:tab w:val="clear" w:pos="1728"/>
                <w:tab w:val="clear" w:pos="5760"/>
                <w:tab w:val="left" w:pos="34"/>
                <w:tab w:val="left" w:pos="1701"/>
                <w:tab w:val="left" w:pos="2268"/>
                <w:tab w:val="right" w:pos="9639"/>
              </w:tabs>
              <w:spacing w:after="0"/>
              <w:ind w:left="34"/>
            </w:pPr>
            <w:r w:rsidRPr="004561EA">
              <w:t>Example</w:t>
            </w:r>
            <w:r w:rsidR="00144DD3">
              <w:t>s</w:t>
            </w:r>
            <w:r w:rsidRPr="004561EA">
              <w:t xml:space="preserve"> </w:t>
            </w:r>
            <w:r w:rsidR="00F04734">
              <w:t xml:space="preserve">of </w:t>
            </w:r>
            <w:r w:rsidRPr="004561EA">
              <w:t>other sale</w:t>
            </w:r>
            <w:r w:rsidR="00144DD3">
              <w:t>s</w:t>
            </w:r>
            <w:r w:rsidRPr="004561EA">
              <w:t xml:space="preserve"> or service</w:t>
            </w:r>
            <w:r w:rsidR="00144DD3">
              <w:t xml:space="preserve">s which would be </w:t>
            </w:r>
            <w:r w:rsidR="00144DD3">
              <w:rPr>
                <w:b/>
              </w:rPr>
              <w:t>non-primary purpose</w:t>
            </w:r>
            <w:r w:rsidRPr="004561EA">
              <w:t xml:space="preserve">: </w:t>
            </w:r>
          </w:p>
          <w:p w14:paraId="64F84A4E" w14:textId="77777777" w:rsidR="00EE74CE" w:rsidRPr="004561EA" w:rsidRDefault="00F04734" w:rsidP="00502227">
            <w:pPr>
              <w:numPr>
                <w:ilvl w:val="0"/>
                <w:numId w:val="7"/>
              </w:numPr>
              <w:tabs>
                <w:tab w:val="clear" w:pos="1134"/>
                <w:tab w:val="clear" w:pos="1728"/>
                <w:tab w:val="clear" w:pos="5760"/>
                <w:tab w:val="left" w:pos="1701"/>
                <w:tab w:val="left" w:pos="2268"/>
                <w:tab w:val="right" w:pos="9639"/>
              </w:tabs>
              <w:spacing w:after="0"/>
              <w:ind w:left="572" w:hanging="198"/>
            </w:pPr>
            <w:r>
              <w:t>a</w:t>
            </w:r>
            <w:r w:rsidR="00EE74CE" w:rsidRPr="004561EA">
              <w:t>n outside body using a mac</w:t>
            </w:r>
            <w:r>
              <w:t>hine owned by the U</w:t>
            </w:r>
            <w:r w:rsidR="00EE74CE" w:rsidRPr="004561EA">
              <w:t>niversity, and then billed for 'machine time';</w:t>
            </w:r>
          </w:p>
          <w:p w14:paraId="244784AE" w14:textId="77777777" w:rsidR="00EE74CE" w:rsidRPr="004561EA" w:rsidRDefault="00F04734" w:rsidP="00502227">
            <w:pPr>
              <w:numPr>
                <w:ilvl w:val="0"/>
                <w:numId w:val="7"/>
              </w:numPr>
              <w:tabs>
                <w:tab w:val="clear" w:pos="1134"/>
                <w:tab w:val="clear" w:pos="1728"/>
                <w:tab w:val="clear" w:pos="5760"/>
                <w:tab w:val="left" w:pos="1701"/>
                <w:tab w:val="left" w:pos="2268"/>
                <w:tab w:val="right" w:pos="9639"/>
              </w:tabs>
              <w:spacing w:after="0"/>
              <w:ind w:left="601" w:hanging="227"/>
            </w:pPr>
            <w:r>
              <w:t>t</w:t>
            </w:r>
            <w:r w:rsidR="00EE74CE" w:rsidRPr="004561EA">
              <w:t>echnical analysis, sample testing, and data processing services;</w:t>
            </w:r>
          </w:p>
          <w:p w14:paraId="66B9C1BA" w14:textId="77777777" w:rsidR="00EE74CE" w:rsidRPr="004561EA" w:rsidRDefault="00F04734" w:rsidP="00502227">
            <w:pPr>
              <w:numPr>
                <w:ilvl w:val="0"/>
                <w:numId w:val="7"/>
              </w:numPr>
              <w:tabs>
                <w:tab w:val="clear" w:pos="1134"/>
                <w:tab w:val="clear" w:pos="1728"/>
                <w:tab w:val="clear" w:pos="5760"/>
                <w:tab w:val="left" w:pos="1701"/>
                <w:tab w:val="left" w:pos="2268"/>
                <w:tab w:val="right" w:pos="9639"/>
              </w:tabs>
              <w:spacing w:after="0"/>
              <w:ind w:left="732" w:hanging="360"/>
            </w:pPr>
            <w:r>
              <w:t>‘s</w:t>
            </w:r>
            <w:r w:rsidR="00EE74CE" w:rsidRPr="004561EA">
              <w:t xml:space="preserve">ervices rendered’ agreements provided by the </w:t>
            </w:r>
            <w:r>
              <w:t>U</w:t>
            </w:r>
            <w:r w:rsidR="00EE74CE" w:rsidRPr="004561EA">
              <w:t>niversity.</w:t>
            </w:r>
          </w:p>
          <w:p w14:paraId="7F49F773" w14:textId="77777777" w:rsidR="00EE74CE" w:rsidRPr="004561EA" w:rsidRDefault="00EE74CE" w:rsidP="003B5931">
            <w:pPr>
              <w:tabs>
                <w:tab w:val="clear" w:pos="1152"/>
                <w:tab w:val="clear" w:pos="1728"/>
                <w:tab w:val="clear" w:pos="5760"/>
                <w:tab w:val="left" w:pos="1701"/>
                <w:tab w:val="left" w:pos="2268"/>
                <w:tab w:val="right" w:pos="9639"/>
              </w:tabs>
              <w:spacing w:after="0"/>
            </w:pPr>
          </w:p>
        </w:tc>
      </w:tr>
    </w:tbl>
    <w:p w14:paraId="46BCD42C" w14:textId="77777777" w:rsidR="00EE74CE" w:rsidRDefault="00EE74CE" w:rsidP="00EE74CE">
      <w:pPr>
        <w:pStyle w:val="ListBullet"/>
        <w:spacing w:after="0"/>
      </w:pPr>
    </w:p>
    <w:p w14:paraId="55247CF1" w14:textId="77777777" w:rsidR="0040080C" w:rsidRDefault="0040080C">
      <w:pPr>
        <w:tabs>
          <w:tab w:val="clear" w:pos="576"/>
          <w:tab w:val="clear" w:pos="1152"/>
          <w:tab w:val="clear" w:pos="1728"/>
          <w:tab w:val="clear" w:pos="5760"/>
          <w:tab w:val="clear" w:pos="7877"/>
        </w:tabs>
        <w:spacing w:after="0"/>
        <w:rPr>
          <w:sz w:val="36"/>
          <w:szCs w:val="36"/>
        </w:rPr>
      </w:pPr>
      <w:r>
        <w:rPr>
          <w:sz w:val="36"/>
          <w:szCs w:val="36"/>
        </w:rPr>
        <w:br w:type="page"/>
      </w:r>
    </w:p>
    <w:p w14:paraId="73DA0509" w14:textId="77777777" w:rsidR="00EE74CE" w:rsidRPr="00043957" w:rsidRDefault="00910807" w:rsidP="0040080C">
      <w:pPr>
        <w:tabs>
          <w:tab w:val="clear" w:pos="576"/>
          <w:tab w:val="clear" w:pos="1152"/>
          <w:tab w:val="clear" w:pos="1728"/>
          <w:tab w:val="clear" w:pos="5760"/>
          <w:tab w:val="clear" w:pos="7877"/>
        </w:tabs>
        <w:spacing w:after="0"/>
        <w:rPr>
          <w:b/>
          <w:sz w:val="36"/>
          <w:szCs w:val="36"/>
        </w:rPr>
      </w:pPr>
      <w:r w:rsidRPr="00043957">
        <w:rPr>
          <w:b/>
          <w:sz w:val="36"/>
          <w:szCs w:val="36"/>
        </w:rPr>
        <w:lastRenderedPageBreak/>
        <w:t xml:space="preserve">Accounting for costs for </w:t>
      </w:r>
      <w:r w:rsidR="00EE74CE" w:rsidRPr="00043957">
        <w:rPr>
          <w:b/>
          <w:sz w:val="36"/>
          <w:szCs w:val="36"/>
        </w:rPr>
        <w:t>NPP activities</w:t>
      </w:r>
    </w:p>
    <w:p w14:paraId="0E002228" w14:textId="77777777" w:rsidR="00373E13" w:rsidRDefault="00373E13" w:rsidP="00EE74CE">
      <w:pPr>
        <w:spacing w:after="0"/>
        <w:rPr>
          <w:bCs/>
          <w:iCs/>
        </w:rPr>
      </w:pPr>
    </w:p>
    <w:p w14:paraId="362B23FC" w14:textId="77777777" w:rsidR="00910807" w:rsidRDefault="00910807" w:rsidP="00EE74CE">
      <w:pPr>
        <w:spacing w:after="0"/>
        <w:rPr>
          <w:bCs/>
          <w:iCs/>
        </w:rPr>
      </w:pPr>
      <w:r>
        <w:rPr>
          <w:bCs/>
          <w:iCs/>
        </w:rPr>
        <w:t xml:space="preserve">Any costs which relate directly to non-primary purpose activities (direct costs) should be posted to activity 25. In addition, an apportionment of </w:t>
      </w:r>
      <w:r w:rsidR="00EE74CE">
        <w:rPr>
          <w:bCs/>
          <w:iCs/>
        </w:rPr>
        <w:t>reasonable</w:t>
      </w:r>
      <w:r>
        <w:rPr>
          <w:bCs/>
          <w:iCs/>
        </w:rPr>
        <w:t xml:space="preserve"> indirect</w:t>
      </w:r>
      <w:r w:rsidR="00EE74CE">
        <w:rPr>
          <w:bCs/>
          <w:iCs/>
        </w:rPr>
        <w:t xml:space="preserve"> costs to provide that activity must be made. </w:t>
      </w:r>
    </w:p>
    <w:p w14:paraId="30105104" w14:textId="77777777" w:rsidR="00910807" w:rsidRDefault="00910807" w:rsidP="00EE74CE">
      <w:pPr>
        <w:spacing w:after="0"/>
        <w:rPr>
          <w:bCs/>
          <w:iCs/>
        </w:rPr>
      </w:pPr>
    </w:p>
    <w:p w14:paraId="7D00D174" w14:textId="77777777" w:rsidR="00EE74CE" w:rsidRDefault="00EE74CE" w:rsidP="00EE74CE">
      <w:pPr>
        <w:spacing w:after="0"/>
        <w:rPr>
          <w:bCs/>
          <w:iCs/>
        </w:rPr>
      </w:pPr>
      <w:r>
        <w:rPr>
          <w:bCs/>
          <w:iCs/>
        </w:rPr>
        <w:t>Table B below identifies the types of costs that may need to be a</w:t>
      </w:r>
      <w:r w:rsidR="00910807">
        <w:rPr>
          <w:bCs/>
          <w:iCs/>
        </w:rPr>
        <w:t>llocated to</w:t>
      </w:r>
      <w:r>
        <w:rPr>
          <w:bCs/>
          <w:iCs/>
        </w:rPr>
        <w:t xml:space="preserve"> </w:t>
      </w:r>
      <w:r w:rsidR="008C3CE1">
        <w:rPr>
          <w:bCs/>
          <w:iCs/>
        </w:rPr>
        <w:t xml:space="preserve">non-primary purpose </w:t>
      </w:r>
      <w:r>
        <w:rPr>
          <w:bCs/>
          <w:iCs/>
        </w:rPr>
        <w:t xml:space="preserve">activities. </w:t>
      </w:r>
      <w:r w:rsidR="00910807">
        <w:rPr>
          <w:bCs/>
          <w:iCs/>
        </w:rPr>
        <w:t xml:space="preserve">For direct costs, the cost would be posted to activity 25 in full. All other relevant costs </w:t>
      </w:r>
      <w:r>
        <w:rPr>
          <w:bCs/>
          <w:iCs/>
        </w:rPr>
        <w:t xml:space="preserve">need to be apportioned between the </w:t>
      </w:r>
      <w:r w:rsidR="008C3CE1">
        <w:rPr>
          <w:bCs/>
          <w:iCs/>
        </w:rPr>
        <w:t xml:space="preserve">non-primary purpose and primary purpose </w:t>
      </w:r>
      <w:r>
        <w:rPr>
          <w:bCs/>
          <w:iCs/>
        </w:rPr>
        <w:t>activities on</w:t>
      </w:r>
      <w:r w:rsidR="005A2F34">
        <w:rPr>
          <w:bCs/>
          <w:iCs/>
        </w:rPr>
        <w:t xml:space="preserve"> one of</w:t>
      </w:r>
      <w:r>
        <w:rPr>
          <w:bCs/>
          <w:iCs/>
        </w:rPr>
        <w:t xml:space="preserve"> the bases shown in </w:t>
      </w:r>
      <w:r w:rsidR="009D63A8">
        <w:rPr>
          <w:bCs/>
          <w:iCs/>
        </w:rPr>
        <w:t>Table B</w:t>
      </w:r>
      <w:r>
        <w:rPr>
          <w:bCs/>
          <w:iCs/>
        </w:rPr>
        <w:t>.</w:t>
      </w:r>
    </w:p>
    <w:p w14:paraId="23704887" w14:textId="77777777" w:rsidR="00373E13" w:rsidRDefault="00373E13" w:rsidP="00EE74CE">
      <w:pPr>
        <w:spacing w:after="0"/>
        <w:rPr>
          <w:b/>
          <w:bCs/>
          <w:iCs/>
        </w:rPr>
      </w:pPr>
    </w:p>
    <w:p w14:paraId="259B2069" w14:textId="3498DCE6" w:rsidR="00EE74CE" w:rsidRDefault="00EE74CE" w:rsidP="00EE74CE">
      <w:pPr>
        <w:spacing w:after="0"/>
        <w:rPr>
          <w:b/>
          <w:bCs/>
          <w:iCs/>
        </w:rPr>
      </w:pPr>
      <w:r w:rsidRPr="00A63AC5">
        <w:rPr>
          <w:b/>
          <w:bCs/>
          <w:iCs/>
        </w:rPr>
        <w:t>TABLE B</w:t>
      </w:r>
    </w:p>
    <w:p w14:paraId="675F3F31" w14:textId="77777777" w:rsidR="003B2710" w:rsidRPr="00A63AC5" w:rsidRDefault="003B2710" w:rsidP="00EE74CE">
      <w:pPr>
        <w:spacing w:after="0"/>
        <w:rPr>
          <w:b/>
          <w:bCs/>
          <w:i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7390"/>
      </w:tblGrid>
      <w:tr w:rsidR="00EE74CE" w14:paraId="3AC4EEF7" w14:textId="77777777" w:rsidTr="000E76BB">
        <w:tc>
          <w:tcPr>
            <w:tcW w:w="1730" w:type="dxa"/>
          </w:tcPr>
          <w:p w14:paraId="4B372CEB" w14:textId="77777777" w:rsidR="00EE74CE" w:rsidRDefault="00EE74CE" w:rsidP="003B5931">
            <w:pPr>
              <w:pStyle w:val="ListBullet"/>
              <w:spacing w:after="0"/>
              <w:rPr>
                <w:rFonts w:eastAsia="Arial Unicode MS"/>
                <w:b/>
              </w:rPr>
            </w:pPr>
            <w:r>
              <w:rPr>
                <w:rFonts w:eastAsia="Arial Unicode MS"/>
                <w:b/>
              </w:rPr>
              <w:t>Type of cost</w:t>
            </w:r>
          </w:p>
        </w:tc>
        <w:tc>
          <w:tcPr>
            <w:tcW w:w="7390" w:type="dxa"/>
          </w:tcPr>
          <w:p w14:paraId="1EC305DF" w14:textId="77777777" w:rsidR="00EE74CE" w:rsidRDefault="00EE74CE" w:rsidP="003B5931">
            <w:pPr>
              <w:pStyle w:val="ListBullet"/>
              <w:spacing w:after="0"/>
              <w:rPr>
                <w:rFonts w:eastAsia="Arial Unicode MS"/>
                <w:b/>
              </w:rPr>
            </w:pPr>
            <w:r>
              <w:rPr>
                <w:rFonts w:eastAsia="Arial Unicode MS"/>
                <w:b/>
              </w:rPr>
              <w:t>Description and example</w:t>
            </w:r>
          </w:p>
        </w:tc>
      </w:tr>
      <w:tr w:rsidR="00EE74CE" w14:paraId="130B7A8E" w14:textId="77777777" w:rsidTr="000E76BB">
        <w:tc>
          <w:tcPr>
            <w:tcW w:w="1730" w:type="dxa"/>
          </w:tcPr>
          <w:p w14:paraId="301040FD" w14:textId="77777777" w:rsidR="00EE74CE" w:rsidRPr="009D63A8" w:rsidRDefault="009D63A8" w:rsidP="003B5931">
            <w:pPr>
              <w:pStyle w:val="ListBullet"/>
              <w:spacing w:after="0"/>
              <w:rPr>
                <w:rFonts w:eastAsia="Arial Unicode MS"/>
              </w:rPr>
            </w:pPr>
            <w:r>
              <w:rPr>
                <w:rFonts w:eastAsia="Arial Unicode MS"/>
                <w:bCs/>
              </w:rPr>
              <w:t>Direct c</w:t>
            </w:r>
            <w:r w:rsidR="00EE74CE" w:rsidRPr="009D63A8">
              <w:rPr>
                <w:rFonts w:eastAsia="Arial Unicode MS"/>
                <w:bCs/>
              </w:rPr>
              <w:t>osts</w:t>
            </w:r>
          </w:p>
        </w:tc>
        <w:tc>
          <w:tcPr>
            <w:tcW w:w="7390" w:type="dxa"/>
          </w:tcPr>
          <w:p w14:paraId="7A99F9C8" w14:textId="77777777" w:rsidR="00EE74CE" w:rsidRPr="009D63A8" w:rsidRDefault="00EE74CE" w:rsidP="003B5931">
            <w:pPr>
              <w:pStyle w:val="ListBullet"/>
              <w:spacing w:after="0"/>
              <w:rPr>
                <w:rFonts w:eastAsia="Arial Unicode MS"/>
              </w:rPr>
            </w:pPr>
            <w:r w:rsidRPr="009D63A8">
              <w:rPr>
                <w:rFonts w:eastAsia="Arial Unicode MS"/>
              </w:rPr>
              <w:t>These are variable costs tha</w:t>
            </w:r>
            <w:r w:rsidR="009D63A8">
              <w:rPr>
                <w:rFonts w:eastAsia="Arial Unicode MS"/>
              </w:rPr>
              <w:t>t relate wholly to the activity</w:t>
            </w:r>
            <w:r w:rsidRPr="009D63A8">
              <w:rPr>
                <w:rFonts w:eastAsia="Arial Unicode MS"/>
              </w:rPr>
              <w:t xml:space="preserve"> and which are priced according to volume.</w:t>
            </w:r>
          </w:p>
          <w:p w14:paraId="00105FA0" w14:textId="77777777" w:rsidR="009D63A8" w:rsidRPr="009D63A8" w:rsidRDefault="009D63A8" w:rsidP="003B5931">
            <w:pPr>
              <w:pStyle w:val="ListBullet"/>
              <w:spacing w:after="0"/>
              <w:rPr>
                <w:rFonts w:eastAsia="Arial Unicode MS"/>
              </w:rPr>
            </w:pPr>
          </w:p>
          <w:p w14:paraId="0F313B3E" w14:textId="77777777" w:rsidR="00E543F7" w:rsidRDefault="00EE74CE" w:rsidP="003B5931">
            <w:pPr>
              <w:tabs>
                <w:tab w:val="clear" w:pos="576"/>
                <w:tab w:val="clear" w:pos="1728"/>
                <w:tab w:val="clear" w:pos="5760"/>
                <w:tab w:val="left" w:pos="1701"/>
                <w:tab w:val="left" w:pos="2268"/>
                <w:tab w:val="right" w:pos="9639"/>
              </w:tabs>
              <w:spacing w:after="0"/>
              <w:rPr>
                <w:rFonts w:eastAsia="Arial Unicode MS"/>
              </w:rPr>
            </w:pPr>
            <w:r w:rsidRPr="009D63A8">
              <w:rPr>
                <w:rFonts w:eastAsia="Arial Unicode MS"/>
                <w:iCs/>
              </w:rPr>
              <w:t>Example</w:t>
            </w:r>
            <w:r w:rsidR="00E543F7">
              <w:rPr>
                <w:rFonts w:eastAsia="Arial Unicode MS"/>
                <w:iCs/>
              </w:rPr>
              <w:t>s</w:t>
            </w:r>
            <w:r w:rsidRPr="009D63A8">
              <w:rPr>
                <w:rFonts w:eastAsia="Arial Unicode MS"/>
                <w:iCs/>
              </w:rPr>
              <w:t>:</w:t>
            </w:r>
            <w:r w:rsidR="009D63A8">
              <w:rPr>
                <w:rFonts w:eastAsia="Arial Unicode MS"/>
              </w:rPr>
              <w:t xml:space="preserve"> </w:t>
            </w:r>
          </w:p>
          <w:p w14:paraId="6EBA8340" w14:textId="77777777" w:rsidR="00E543F7" w:rsidRDefault="00E543F7" w:rsidP="00502227">
            <w:pPr>
              <w:pStyle w:val="ListParagraph"/>
              <w:numPr>
                <w:ilvl w:val="0"/>
                <w:numId w:val="9"/>
              </w:numPr>
              <w:tabs>
                <w:tab w:val="clear" w:pos="576"/>
                <w:tab w:val="clear" w:pos="1728"/>
                <w:tab w:val="clear" w:pos="5760"/>
                <w:tab w:val="left" w:pos="1701"/>
                <w:tab w:val="left" w:pos="2268"/>
                <w:tab w:val="right" w:pos="9639"/>
              </w:tabs>
              <w:spacing w:after="0"/>
              <w:rPr>
                <w:rFonts w:eastAsia="Arial Unicode MS"/>
              </w:rPr>
            </w:pPr>
            <w:r>
              <w:rPr>
                <w:rFonts w:eastAsia="Arial Unicode MS"/>
              </w:rPr>
              <w:t>T</w:t>
            </w:r>
            <w:r w:rsidR="00EE74CE" w:rsidRPr="00E543F7">
              <w:rPr>
                <w:rFonts w:eastAsia="Arial Unicode MS"/>
              </w:rPr>
              <w:t>he cost of b</w:t>
            </w:r>
            <w:r w:rsidR="009D63A8" w:rsidRPr="00E543F7">
              <w:rPr>
                <w:rFonts w:eastAsia="Arial Unicode MS"/>
              </w:rPr>
              <w:t>uying goods for sale in a</w:t>
            </w:r>
            <w:r>
              <w:rPr>
                <w:rFonts w:eastAsia="Arial Unicode MS"/>
              </w:rPr>
              <w:t xml:space="preserve"> commercial gift</w:t>
            </w:r>
            <w:r w:rsidR="009D63A8" w:rsidRPr="00E543F7">
              <w:rPr>
                <w:rFonts w:eastAsia="Arial Unicode MS"/>
              </w:rPr>
              <w:t xml:space="preserve"> shop. </w:t>
            </w:r>
          </w:p>
          <w:p w14:paraId="044A31EC" w14:textId="77777777" w:rsidR="00E543F7" w:rsidRDefault="00E543F7" w:rsidP="00502227">
            <w:pPr>
              <w:pStyle w:val="ListParagraph"/>
              <w:numPr>
                <w:ilvl w:val="0"/>
                <w:numId w:val="9"/>
              </w:numPr>
              <w:tabs>
                <w:tab w:val="clear" w:pos="576"/>
                <w:tab w:val="clear" w:pos="1728"/>
                <w:tab w:val="clear" w:pos="5760"/>
                <w:tab w:val="left" w:pos="1701"/>
                <w:tab w:val="left" w:pos="2268"/>
                <w:tab w:val="right" w:pos="9639"/>
              </w:tabs>
              <w:spacing w:after="0"/>
              <w:rPr>
                <w:rFonts w:eastAsia="Arial Unicode MS"/>
              </w:rPr>
            </w:pPr>
            <w:r>
              <w:rPr>
                <w:rFonts w:eastAsia="Arial Unicode MS"/>
              </w:rPr>
              <w:t>A staff member’s salary while they are on secondment at a commercial company</w:t>
            </w:r>
          </w:p>
          <w:p w14:paraId="2D69DBF7" w14:textId="77777777" w:rsidR="00EE74CE" w:rsidRPr="00E543F7" w:rsidRDefault="00E543F7" w:rsidP="00502227">
            <w:pPr>
              <w:pStyle w:val="ListParagraph"/>
              <w:numPr>
                <w:ilvl w:val="0"/>
                <w:numId w:val="9"/>
              </w:numPr>
              <w:tabs>
                <w:tab w:val="clear" w:pos="576"/>
                <w:tab w:val="clear" w:pos="1728"/>
                <w:tab w:val="clear" w:pos="5760"/>
                <w:tab w:val="left" w:pos="1701"/>
                <w:tab w:val="left" w:pos="2268"/>
                <w:tab w:val="right" w:pos="9639"/>
              </w:tabs>
              <w:spacing w:after="0"/>
              <w:rPr>
                <w:rFonts w:eastAsia="Arial Unicode MS"/>
              </w:rPr>
            </w:pPr>
            <w:r>
              <w:rPr>
                <w:rFonts w:eastAsia="Arial Unicode MS"/>
              </w:rPr>
              <w:t xml:space="preserve">Salaries of staff who only spend their time working in a commercial gift shop and do not carry out any other activities. </w:t>
            </w:r>
          </w:p>
          <w:p w14:paraId="5128532B" w14:textId="77777777" w:rsidR="009D63A8" w:rsidRPr="009D63A8" w:rsidRDefault="009D63A8" w:rsidP="003B5931">
            <w:pPr>
              <w:tabs>
                <w:tab w:val="clear" w:pos="576"/>
                <w:tab w:val="clear" w:pos="1728"/>
                <w:tab w:val="clear" w:pos="5760"/>
                <w:tab w:val="left" w:pos="1701"/>
                <w:tab w:val="left" w:pos="2268"/>
                <w:tab w:val="right" w:pos="9639"/>
              </w:tabs>
              <w:spacing w:after="0"/>
              <w:rPr>
                <w:rFonts w:eastAsia="Arial Unicode MS"/>
              </w:rPr>
            </w:pPr>
          </w:p>
        </w:tc>
      </w:tr>
      <w:tr w:rsidR="00EE74CE" w14:paraId="2A04CE7D" w14:textId="77777777" w:rsidTr="000E76BB">
        <w:tc>
          <w:tcPr>
            <w:tcW w:w="1730" w:type="dxa"/>
          </w:tcPr>
          <w:p w14:paraId="3A695C93" w14:textId="77777777" w:rsidR="00EE74CE" w:rsidRPr="009D63A8" w:rsidRDefault="00531E3F" w:rsidP="003B5931">
            <w:pPr>
              <w:pStyle w:val="ListBullet"/>
              <w:spacing w:after="0"/>
              <w:rPr>
                <w:rFonts w:eastAsia="Arial Unicode MS"/>
              </w:rPr>
            </w:pPr>
            <w:r>
              <w:rPr>
                <w:rFonts w:eastAsia="Arial Unicode MS"/>
                <w:bCs/>
              </w:rPr>
              <w:t>Indirect costs</w:t>
            </w:r>
          </w:p>
        </w:tc>
        <w:tc>
          <w:tcPr>
            <w:tcW w:w="7390" w:type="dxa"/>
          </w:tcPr>
          <w:p w14:paraId="771135B6" w14:textId="77777777" w:rsidR="00EE74CE" w:rsidRDefault="00EE74CE" w:rsidP="003B5931">
            <w:pPr>
              <w:tabs>
                <w:tab w:val="clear" w:pos="576"/>
                <w:tab w:val="clear" w:pos="1152"/>
                <w:tab w:val="clear" w:pos="1728"/>
                <w:tab w:val="clear" w:pos="5760"/>
                <w:tab w:val="left" w:pos="1134"/>
                <w:tab w:val="left" w:pos="1701"/>
                <w:tab w:val="left" w:pos="2268"/>
                <w:tab w:val="right" w:pos="9639"/>
              </w:tabs>
              <w:spacing w:after="0"/>
              <w:rPr>
                <w:rFonts w:eastAsia="Arial Unicode MS"/>
                <w:iCs/>
              </w:rPr>
            </w:pPr>
            <w:r w:rsidRPr="009D63A8">
              <w:rPr>
                <w:rFonts w:eastAsia="Arial Unicode MS"/>
              </w:rPr>
              <w:t>Fixed costs that relate wholly or partly to the activity, and which will not change regardless of the level of sales.</w:t>
            </w:r>
            <w:r w:rsidRPr="009D63A8">
              <w:rPr>
                <w:rFonts w:eastAsia="Arial Unicode MS"/>
                <w:iCs/>
              </w:rPr>
              <w:t xml:space="preserve"> </w:t>
            </w:r>
          </w:p>
          <w:p w14:paraId="6A467DCD" w14:textId="77777777" w:rsidR="00531E3F" w:rsidRDefault="00531E3F" w:rsidP="00531E3F">
            <w:pPr>
              <w:tabs>
                <w:tab w:val="clear" w:pos="576"/>
                <w:tab w:val="clear" w:pos="1152"/>
                <w:tab w:val="clear" w:pos="1728"/>
                <w:tab w:val="clear" w:pos="5760"/>
                <w:tab w:val="left" w:pos="1134"/>
                <w:tab w:val="left" w:pos="1701"/>
                <w:tab w:val="left" w:pos="2268"/>
                <w:tab w:val="right" w:pos="9639"/>
              </w:tabs>
              <w:spacing w:after="0"/>
              <w:rPr>
                <w:rFonts w:eastAsia="Arial Unicode MS"/>
                <w:iCs/>
              </w:rPr>
            </w:pPr>
            <w:proofErr w:type="gramStart"/>
            <w:r>
              <w:rPr>
                <w:rFonts w:eastAsia="Arial Unicode MS"/>
              </w:rPr>
              <w:t>Also</w:t>
            </w:r>
            <w:proofErr w:type="gramEnd"/>
            <w:r>
              <w:rPr>
                <w:rFonts w:eastAsia="Arial Unicode MS"/>
              </w:rPr>
              <w:t xml:space="preserve"> o</w:t>
            </w:r>
            <w:r w:rsidRPr="009D63A8">
              <w:rPr>
                <w:rFonts w:eastAsia="Arial Unicode MS"/>
              </w:rPr>
              <w:t>rganisational or administrative costs that support many separate activities, and which will not directly reflect the level of sales.</w:t>
            </w:r>
            <w:r w:rsidRPr="009D63A8">
              <w:rPr>
                <w:rFonts w:eastAsia="Arial Unicode MS"/>
                <w:iCs/>
              </w:rPr>
              <w:t xml:space="preserve"> </w:t>
            </w:r>
          </w:p>
          <w:p w14:paraId="2D5516E3" w14:textId="77777777" w:rsidR="009D63A8" w:rsidRPr="009D63A8" w:rsidRDefault="009D63A8" w:rsidP="003B5931">
            <w:pPr>
              <w:tabs>
                <w:tab w:val="clear" w:pos="576"/>
                <w:tab w:val="clear" w:pos="1152"/>
                <w:tab w:val="clear" w:pos="1728"/>
                <w:tab w:val="clear" w:pos="5760"/>
                <w:tab w:val="left" w:pos="1134"/>
                <w:tab w:val="left" w:pos="1701"/>
                <w:tab w:val="left" w:pos="2268"/>
                <w:tab w:val="right" w:pos="9639"/>
              </w:tabs>
              <w:spacing w:after="0"/>
              <w:rPr>
                <w:rFonts w:eastAsia="Arial Unicode MS"/>
                <w:iCs/>
              </w:rPr>
            </w:pPr>
          </w:p>
          <w:p w14:paraId="345BCE25" w14:textId="77777777" w:rsidR="00E543F7" w:rsidRDefault="00EE74CE" w:rsidP="003B5931">
            <w:pPr>
              <w:tabs>
                <w:tab w:val="clear" w:pos="576"/>
                <w:tab w:val="clear" w:pos="1728"/>
                <w:tab w:val="clear" w:pos="5760"/>
                <w:tab w:val="left" w:pos="1701"/>
                <w:tab w:val="left" w:pos="2268"/>
                <w:tab w:val="right" w:pos="9639"/>
              </w:tabs>
              <w:spacing w:after="0"/>
              <w:rPr>
                <w:rFonts w:eastAsia="Arial Unicode MS"/>
              </w:rPr>
            </w:pPr>
            <w:r w:rsidRPr="009D63A8">
              <w:rPr>
                <w:rFonts w:eastAsia="Arial Unicode MS"/>
                <w:iCs/>
              </w:rPr>
              <w:t>Example</w:t>
            </w:r>
            <w:r w:rsidR="00E543F7">
              <w:rPr>
                <w:rFonts w:eastAsia="Arial Unicode MS"/>
                <w:iCs/>
              </w:rPr>
              <w:t>s</w:t>
            </w:r>
            <w:r w:rsidRPr="009D63A8">
              <w:rPr>
                <w:rFonts w:eastAsia="Arial Unicode MS"/>
                <w:iCs/>
              </w:rPr>
              <w:t>:</w:t>
            </w:r>
            <w:r w:rsidR="009D63A8">
              <w:rPr>
                <w:rFonts w:eastAsia="Arial Unicode MS"/>
              </w:rPr>
              <w:t xml:space="preserve"> </w:t>
            </w:r>
          </w:p>
          <w:p w14:paraId="41002673" w14:textId="77777777" w:rsidR="00E543F7" w:rsidRDefault="00E543F7" w:rsidP="0041091C">
            <w:pPr>
              <w:pStyle w:val="ListParagraph"/>
              <w:numPr>
                <w:ilvl w:val="0"/>
                <w:numId w:val="13"/>
              </w:numPr>
              <w:tabs>
                <w:tab w:val="clear" w:pos="576"/>
                <w:tab w:val="clear" w:pos="1728"/>
                <w:tab w:val="clear" w:pos="5760"/>
                <w:tab w:val="left" w:pos="1701"/>
                <w:tab w:val="left" w:pos="2268"/>
                <w:tab w:val="right" w:pos="9639"/>
              </w:tabs>
              <w:spacing w:after="0"/>
              <w:rPr>
                <w:rFonts w:eastAsia="Arial Unicode MS"/>
              </w:rPr>
            </w:pPr>
            <w:r>
              <w:rPr>
                <w:rFonts w:eastAsia="Arial Unicode MS"/>
              </w:rPr>
              <w:t>A</w:t>
            </w:r>
            <w:r w:rsidR="00EE74CE" w:rsidRPr="00E543F7">
              <w:rPr>
                <w:rFonts w:eastAsia="Arial Unicode MS"/>
              </w:rPr>
              <w:t xml:space="preserve"> charge for the use of </w:t>
            </w:r>
            <w:r>
              <w:rPr>
                <w:rFonts w:eastAsia="Arial Unicode MS"/>
              </w:rPr>
              <w:t xml:space="preserve">a building. Part of the building is occupied by a commercial shop, part by research staff. </w:t>
            </w:r>
            <w:r w:rsidR="00EE74CE" w:rsidRPr="00E543F7">
              <w:rPr>
                <w:rFonts w:eastAsia="Arial Unicode MS"/>
              </w:rPr>
              <w:t xml:space="preserve"> </w:t>
            </w:r>
          </w:p>
          <w:p w14:paraId="3DCFEEC8" w14:textId="77777777" w:rsidR="00EE74CE" w:rsidRDefault="00E543F7" w:rsidP="0041091C">
            <w:pPr>
              <w:pStyle w:val="ListParagraph"/>
              <w:numPr>
                <w:ilvl w:val="0"/>
                <w:numId w:val="13"/>
              </w:numPr>
              <w:tabs>
                <w:tab w:val="clear" w:pos="576"/>
                <w:tab w:val="clear" w:pos="1728"/>
                <w:tab w:val="clear" w:pos="5760"/>
                <w:tab w:val="left" w:pos="1701"/>
                <w:tab w:val="left" w:pos="2268"/>
                <w:tab w:val="right" w:pos="9639"/>
              </w:tabs>
              <w:spacing w:after="0"/>
              <w:rPr>
                <w:rFonts w:eastAsia="Arial Unicode MS"/>
              </w:rPr>
            </w:pPr>
            <w:r>
              <w:rPr>
                <w:rFonts w:eastAsia="Arial Unicode MS"/>
              </w:rPr>
              <w:t xml:space="preserve">Running costs of a machine which is used both for research and for testing Rolls Royce components as part of a commercial contract with Rolls Royce. </w:t>
            </w:r>
          </w:p>
          <w:p w14:paraId="6D0842CC" w14:textId="77777777" w:rsidR="0041091C" w:rsidRDefault="0041091C" w:rsidP="0041091C">
            <w:pPr>
              <w:pStyle w:val="ListParagraph"/>
              <w:numPr>
                <w:ilvl w:val="0"/>
                <w:numId w:val="13"/>
              </w:numPr>
              <w:tabs>
                <w:tab w:val="clear" w:pos="576"/>
                <w:tab w:val="clear" w:pos="1152"/>
                <w:tab w:val="clear" w:pos="1728"/>
                <w:tab w:val="clear" w:pos="5760"/>
                <w:tab w:val="left" w:pos="1134"/>
                <w:tab w:val="left" w:pos="1701"/>
                <w:tab w:val="left" w:pos="2268"/>
                <w:tab w:val="right" w:pos="9639"/>
              </w:tabs>
              <w:spacing w:after="0"/>
              <w:rPr>
                <w:rFonts w:eastAsia="Arial Unicode MS"/>
              </w:rPr>
            </w:pPr>
            <w:r>
              <w:rPr>
                <w:rFonts w:eastAsia="Arial Unicode MS"/>
              </w:rPr>
              <w:t>S</w:t>
            </w:r>
            <w:r w:rsidRPr="00502227">
              <w:rPr>
                <w:rFonts w:eastAsia="Arial Unicode MS"/>
              </w:rPr>
              <w:t>tationery, telephone, heat and light costs that are used by the department as a whole.</w:t>
            </w:r>
          </w:p>
          <w:p w14:paraId="70F78BA2" w14:textId="77777777" w:rsidR="0041091C" w:rsidRPr="00502227" w:rsidRDefault="0041091C" w:rsidP="0041091C">
            <w:pPr>
              <w:pStyle w:val="ListParagraph"/>
              <w:numPr>
                <w:ilvl w:val="0"/>
                <w:numId w:val="13"/>
              </w:numPr>
              <w:tabs>
                <w:tab w:val="clear" w:pos="576"/>
                <w:tab w:val="clear" w:pos="1152"/>
                <w:tab w:val="clear" w:pos="1728"/>
                <w:tab w:val="clear" w:pos="5760"/>
                <w:tab w:val="left" w:pos="1134"/>
                <w:tab w:val="left" w:pos="1701"/>
                <w:tab w:val="left" w:pos="2268"/>
                <w:tab w:val="right" w:pos="9639"/>
              </w:tabs>
              <w:spacing w:after="0"/>
              <w:rPr>
                <w:rFonts w:eastAsia="Arial Unicode MS"/>
              </w:rPr>
            </w:pPr>
            <w:r>
              <w:rPr>
                <w:rFonts w:eastAsia="Arial Unicode MS"/>
              </w:rPr>
              <w:t xml:space="preserve">Salaries of receptionists, finance staff or other admin staff who support the running of the whole department. </w:t>
            </w:r>
          </w:p>
          <w:p w14:paraId="63B4CC0C" w14:textId="77777777" w:rsidR="009D63A8" w:rsidRPr="00502227" w:rsidRDefault="009D63A8" w:rsidP="00502227">
            <w:pPr>
              <w:tabs>
                <w:tab w:val="clear" w:pos="576"/>
                <w:tab w:val="clear" w:pos="1728"/>
                <w:tab w:val="clear" w:pos="5760"/>
                <w:tab w:val="left" w:pos="1701"/>
                <w:tab w:val="left" w:pos="2268"/>
                <w:tab w:val="right" w:pos="9639"/>
              </w:tabs>
              <w:spacing w:after="0"/>
              <w:rPr>
                <w:rFonts w:eastAsia="Arial Unicode MS"/>
              </w:rPr>
            </w:pPr>
          </w:p>
        </w:tc>
      </w:tr>
    </w:tbl>
    <w:p w14:paraId="15725AFE" w14:textId="77777777" w:rsidR="009D63A8" w:rsidRPr="009D63A8" w:rsidRDefault="009D63A8" w:rsidP="009D63A8"/>
    <w:p w14:paraId="5F1983FC" w14:textId="77777777" w:rsidR="00EE74CE" w:rsidRPr="009D63A8" w:rsidRDefault="00EE74CE" w:rsidP="009D63A8">
      <w:pPr>
        <w:pStyle w:val="Heading3"/>
        <w:numPr>
          <w:ilvl w:val="0"/>
          <w:numId w:val="0"/>
        </w:numPr>
        <w:spacing w:before="0" w:after="0"/>
        <w:ind w:left="720" w:hanging="720"/>
        <w:rPr>
          <w:sz w:val="36"/>
          <w:szCs w:val="36"/>
        </w:rPr>
      </w:pPr>
      <w:r w:rsidRPr="009D63A8">
        <w:rPr>
          <w:sz w:val="36"/>
          <w:szCs w:val="36"/>
        </w:rPr>
        <w:t>How to identify Indirect Costs</w:t>
      </w:r>
    </w:p>
    <w:p w14:paraId="70E93FD9" w14:textId="77777777" w:rsidR="009D63A8" w:rsidRDefault="009D63A8"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p>
    <w:p w14:paraId="3F4357DA" w14:textId="77777777" w:rsidR="003D06F0" w:rsidRPr="00B12BF9" w:rsidRDefault="00EE74CE"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r w:rsidRPr="00B12BF9">
        <w:rPr>
          <w:rFonts w:eastAsia="Arial Unicode MS"/>
        </w:rPr>
        <w:t>Run the</w:t>
      </w:r>
      <w:r w:rsidRPr="00B12BF9">
        <w:rPr>
          <w:rFonts w:eastAsia="Arial Unicode MS"/>
          <w:bCs/>
        </w:rPr>
        <w:t xml:space="preserve"> UO GL Tran</w:t>
      </w:r>
      <w:r w:rsidR="00497BED">
        <w:rPr>
          <w:rFonts w:eastAsia="Arial Unicode MS"/>
          <w:bCs/>
        </w:rPr>
        <w:t xml:space="preserve">saction Listing by Period – Cost Centre – Account </w:t>
      </w:r>
      <w:r w:rsidRPr="00B12BF9">
        <w:rPr>
          <w:rFonts w:eastAsia="Arial Unicode MS"/>
          <w:bCs/>
        </w:rPr>
        <w:t>report</w:t>
      </w:r>
      <w:r w:rsidR="00B12BF9" w:rsidRPr="00B12BF9">
        <w:rPr>
          <w:rFonts w:eastAsia="Arial Unicode MS"/>
          <w:bCs/>
        </w:rPr>
        <w:t xml:space="preserve"> (</w:t>
      </w:r>
      <w:hyperlink r:id="rId12" w:history="1">
        <w:r w:rsidR="00B12BF9" w:rsidRPr="005B6595">
          <w:rPr>
            <w:rStyle w:val="Hyperlink"/>
            <w:rFonts w:eastAsia="Arial Unicode MS"/>
          </w:rPr>
          <w:t>www.admin.ox.ac.uk/finance/support/reportslibrary/standard/transactionlisting/</w:t>
        </w:r>
      </w:hyperlink>
      <w:r w:rsidR="00B12BF9">
        <w:rPr>
          <w:rFonts w:eastAsia="Arial Unicode MS"/>
        </w:rPr>
        <w:t>).</w:t>
      </w:r>
    </w:p>
    <w:p w14:paraId="158E0EF4" w14:textId="77777777" w:rsidR="009B5CF4" w:rsidRDefault="009B5CF4"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p>
    <w:p w14:paraId="05E0686E" w14:textId="77777777" w:rsidR="0063651D" w:rsidRDefault="00EE74CE"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r>
        <w:rPr>
          <w:rFonts w:eastAsia="Arial Unicode MS"/>
        </w:rPr>
        <w:t>Go through a list of all expense accounts</w:t>
      </w:r>
      <w:r w:rsidR="003B4CCA">
        <w:rPr>
          <w:rFonts w:eastAsia="Arial Unicode MS"/>
        </w:rPr>
        <w:t xml:space="preserve"> and cost centres</w:t>
      </w:r>
      <w:r>
        <w:rPr>
          <w:rFonts w:eastAsia="Arial Unicode MS"/>
        </w:rPr>
        <w:t xml:space="preserve"> and flag those which have a bearing on the activity.</w:t>
      </w:r>
      <w:r w:rsidR="003B4CCA">
        <w:rPr>
          <w:rFonts w:eastAsia="Arial Unicode MS"/>
        </w:rPr>
        <w:t xml:space="preserve"> </w:t>
      </w:r>
      <w:r w:rsidR="009B5CF4">
        <w:rPr>
          <w:rFonts w:eastAsia="Arial Unicode MS"/>
        </w:rPr>
        <w:t>Only costs that are relevant to the activity should be included</w:t>
      </w:r>
      <w:r w:rsidR="00D475E5">
        <w:rPr>
          <w:rFonts w:eastAsia="Arial Unicode MS"/>
        </w:rPr>
        <w:t>, but this can include the costs of activity that supports the running of the department as a whole e.g. admin staff time</w:t>
      </w:r>
      <w:r w:rsidR="009B5CF4">
        <w:rPr>
          <w:rFonts w:eastAsia="Arial Unicode MS"/>
        </w:rPr>
        <w:t>.</w:t>
      </w:r>
      <w:r w:rsidR="009B5CF4" w:rsidRPr="009B5CF4">
        <w:rPr>
          <w:rFonts w:eastAsia="Arial Unicode MS"/>
        </w:rPr>
        <w:t xml:space="preserve"> </w:t>
      </w:r>
    </w:p>
    <w:p w14:paraId="0D1309DF" w14:textId="77777777" w:rsidR="0063651D" w:rsidRDefault="0063651D"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p>
    <w:p w14:paraId="2E6E758C" w14:textId="77777777" w:rsidR="009D63A8" w:rsidRDefault="009B5CF4"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r>
        <w:rPr>
          <w:rFonts w:eastAsia="Arial Unicode MS"/>
        </w:rPr>
        <w:t>Typical ind</w:t>
      </w:r>
      <w:r w:rsidR="001C59B9">
        <w:rPr>
          <w:rFonts w:eastAsia="Arial Unicode MS"/>
        </w:rPr>
        <w:t xml:space="preserve">irect costs include staff time, </w:t>
      </w:r>
      <w:r>
        <w:rPr>
          <w:rFonts w:eastAsia="Arial Unicode MS"/>
        </w:rPr>
        <w:t>telecommunications, electricity, rent, cleaning,</w:t>
      </w:r>
      <w:r w:rsidR="009B15C2">
        <w:rPr>
          <w:rFonts w:eastAsia="Arial Unicode MS"/>
        </w:rPr>
        <w:t xml:space="preserve"> etc.</w:t>
      </w:r>
    </w:p>
    <w:p w14:paraId="5EA044EA" w14:textId="77777777" w:rsidR="004A4401" w:rsidRDefault="004A4401" w:rsidP="00EE74CE">
      <w:pPr>
        <w:tabs>
          <w:tab w:val="clear" w:pos="576"/>
          <w:tab w:val="clear" w:pos="1152"/>
          <w:tab w:val="clear" w:pos="1728"/>
          <w:tab w:val="clear" w:pos="5760"/>
          <w:tab w:val="left" w:pos="1134"/>
          <w:tab w:val="left" w:pos="1701"/>
          <w:tab w:val="left" w:pos="2268"/>
          <w:tab w:val="right" w:pos="9639"/>
        </w:tabs>
        <w:spacing w:after="0"/>
        <w:rPr>
          <w:rFonts w:eastAsia="Arial Unicode MS"/>
        </w:rPr>
      </w:pPr>
    </w:p>
    <w:p w14:paraId="4580A2AB" w14:textId="77777777" w:rsidR="009D63A8" w:rsidRDefault="00C96012" w:rsidP="009D63A8">
      <w:pPr>
        <w:tabs>
          <w:tab w:val="clear" w:pos="576"/>
          <w:tab w:val="clear" w:pos="1728"/>
          <w:tab w:val="clear" w:pos="5760"/>
          <w:tab w:val="left" w:pos="1701"/>
          <w:tab w:val="left" w:pos="2268"/>
          <w:tab w:val="right" w:pos="9639"/>
        </w:tabs>
        <w:spacing w:after="0"/>
        <w:rPr>
          <w:rFonts w:eastAsia="Arial Unicode MS"/>
        </w:rPr>
      </w:pPr>
      <w:r>
        <w:rPr>
          <w:rFonts w:eastAsia="Arial Unicode MS"/>
        </w:rPr>
        <w:t xml:space="preserve">Only genuine costs which have been incurred by the department should be allocated to activity 25. </w:t>
      </w:r>
      <w:r w:rsidR="00EB29DB">
        <w:rPr>
          <w:rFonts w:eastAsia="Arial Unicode MS"/>
        </w:rPr>
        <w:t xml:space="preserve">This may include internal charges from other departments. </w:t>
      </w:r>
    </w:p>
    <w:p w14:paraId="160592AE" w14:textId="77777777" w:rsidR="00EE74CE" w:rsidRPr="009D63A8" w:rsidRDefault="00EE74CE" w:rsidP="009D63A8">
      <w:pPr>
        <w:tabs>
          <w:tab w:val="clear" w:pos="576"/>
          <w:tab w:val="clear" w:pos="1728"/>
          <w:tab w:val="clear" w:pos="5760"/>
          <w:tab w:val="left" w:pos="1701"/>
          <w:tab w:val="left" w:pos="2268"/>
          <w:tab w:val="right" w:pos="9639"/>
        </w:tabs>
        <w:spacing w:after="0"/>
        <w:rPr>
          <w:rFonts w:cs="Arial"/>
          <w:b/>
          <w:bCs/>
          <w:sz w:val="36"/>
          <w:szCs w:val="36"/>
        </w:rPr>
      </w:pPr>
      <w:r w:rsidRPr="009D63A8">
        <w:rPr>
          <w:rFonts w:cs="Arial"/>
          <w:b/>
          <w:bCs/>
          <w:sz w:val="36"/>
          <w:szCs w:val="36"/>
        </w:rPr>
        <w:lastRenderedPageBreak/>
        <w:t>Basis for Apportioning Indirect Overhead Costs</w:t>
      </w:r>
    </w:p>
    <w:p w14:paraId="6ED8D82D" w14:textId="77777777" w:rsidR="009D63A8" w:rsidRDefault="009D63A8" w:rsidP="00EE74CE">
      <w:pPr>
        <w:spacing w:after="0"/>
        <w:rPr>
          <w:rFonts w:eastAsia="Arial Unicode MS"/>
        </w:rPr>
      </w:pPr>
    </w:p>
    <w:p w14:paraId="0FEA34AE" w14:textId="77777777" w:rsidR="00EE74CE" w:rsidRDefault="00EE74CE" w:rsidP="00EE74CE">
      <w:pPr>
        <w:spacing w:after="0"/>
        <w:rPr>
          <w:rFonts w:eastAsia="Arial Unicode MS"/>
        </w:rPr>
      </w:pPr>
      <w:r>
        <w:rPr>
          <w:rFonts w:eastAsia="Arial Unicode MS"/>
        </w:rPr>
        <w:t>There are a number of ways which indirect overheads can be apportioned</w:t>
      </w:r>
      <w:r w:rsidR="009D63A8">
        <w:rPr>
          <w:rFonts w:eastAsia="Arial Unicode MS"/>
        </w:rPr>
        <w:t xml:space="preserve"> – </w:t>
      </w:r>
      <w:r>
        <w:rPr>
          <w:rFonts w:eastAsia="Arial Unicode MS"/>
        </w:rPr>
        <w:t>they can be multi-level and extremely complicated</w:t>
      </w:r>
      <w:r w:rsidR="0041091C">
        <w:rPr>
          <w:rFonts w:eastAsia="Arial Unicode MS"/>
        </w:rPr>
        <w:t xml:space="preserve"> or straightforward and simple.</w:t>
      </w:r>
      <w:r>
        <w:rPr>
          <w:rFonts w:eastAsia="Arial Unicode MS"/>
        </w:rPr>
        <w:t xml:space="preserve"> At the University we advise that all indirect overheads be apportioned, in total, on one of the four methods below. There is no way of getting an </w:t>
      </w:r>
      <w:r w:rsidR="009D63A8">
        <w:rPr>
          <w:rFonts w:eastAsia="Arial Unicode MS"/>
        </w:rPr>
        <w:t>‘</w:t>
      </w:r>
      <w:r>
        <w:rPr>
          <w:rFonts w:eastAsia="Arial Unicode MS"/>
        </w:rPr>
        <w:t>exact</w:t>
      </w:r>
      <w:r w:rsidR="009D63A8">
        <w:rPr>
          <w:rFonts w:eastAsia="Arial Unicode MS"/>
        </w:rPr>
        <w:t>’</w:t>
      </w:r>
      <w:r>
        <w:rPr>
          <w:rFonts w:eastAsia="Arial Unicode MS"/>
        </w:rPr>
        <w:t xml:space="preserve"> apportionment; what you are looking for is something that is reasonable in light of the overall usage.</w:t>
      </w:r>
    </w:p>
    <w:p w14:paraId="26F3B448" w14:textId="77777777" w:rsidR="00B12BF9" w:rsidRDefault="00B12BF9" w:rsidP="00EE74CE">
      <w:pPr>
        <w:spacing w:after="0"/>
        <w:rPr>
          <w:rFonts w:eastAsia="Arial Unicode MS"/>
        </w:rPr>
      </w:pPr>
    </w:p>
    <w:p w14:paraId="6E57E30E" w14:textId="77777777" w:rsidR="00EE74CE" w:rsidRDefault="00EE74CE" w:rsidP="00EE74CE">
      <w:pPr>
        <w:spacing w:after="0"/>
        <w:rPr>
          <w:rFonts w:eastAsia="Arial Unicode MS"/>
          <w:b/>
        </w:rPr>
      </w:pPr>
      <w:r w:rsidRPr="00A63AC5">
        <w:rPr>
          <w:rFonts w:eastAsia="Arial Unicode MS"/>
          <w:b/>
        </w:rPr>
        <w:t>TABLE C</w:t>
      </w:r>
    </w:p>
    <w:p w14:paraId="3CAE7311" w14:textId="77777777" w:rsidR="009D63A8" w:rsidRPr="00A63AC5" w:rsidRDefault="009D63A8" w:rsidP="00EE74CE">
      <w:pPr>
        <w:spacing w:after="0"/>
        <w:rPr>
          <w:rFonts w:eastAsia="Arial Unicode MS"/>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6600"/>
      </w:tblGrid>
      <w:tr w:rsidR="00EE74CE" w14:paraId="335217DC" w14:textId="77777777" w:rsidTr="003B5931">
        <w:tc>
          <w:tcPr>
            <w:tcW w:w="2520" w:type="dxa"/>
          </w:tcPr>
          <w:p w14:paraId="0B812B12" w14:textId="77777777" w:rsidR="00EE74CE" w:rsidRDefault="00EE74CE" w:rsidP="003B5931">
            <w:pPr>
              <w:pStyle w:val="ListBullet"/>
              <w:spacing w:after="0"/>
              <w:rPr>
                <w:rFonts w:eastAsia="Arial Unicode MS"/>
                <w:b/>
              </w:rPr>
            </w:pPr>
            <w:r>
              <w:rPr>
                <w:rFonts w:eastAsia="Arial Unicode MS"/>
                <w:b/>
              </w:rPr>
              <w:t>Type of apportionment</w:t>
            </w:r>
          </w:p>
        </w:tc>
        <w:tc>
          <w:tcPr>
            <w:tcW w:w="6600" w:type="dxa"/>
          </w:tcPr>
          <w:p w14:paraId="755E077C" w14:textId="77777777" w:rsidR="00EE74CE" w:rsidRDefault="00EE74CE" w:rsidP="003B5931">
            <w:pPr>
              <w:pStyle w:val="ListBullet"/>
              <w:spacing w:after="0"/>
              <w:rPr>
                <w:rFonts w:eastAsia="Arial Unicode MS"/>
                <w:b/>
              </w:rPr>
            </w:pPr>
            <w:r>
              <w:rPr>
                <w:rFonts w:eastAsia="Arial Unicode MS"/>
                <w:b/>
              </w:rPr>
              <w:t>Method</w:t>
            </w:r>
          </w:p>
        </w:tc>
      </w:tr>
      <w:tr w:rsidR="00EE74CE" w14:paraId="564E3990" w14:textId="77777777" w:rsidTr="003B5931">
        <w:tc>
          <w:tcPr>
            <w:tcW w:w="2520" w:type="dxa"/>
          </w:tcPr>
          <w:p w14:paraId="6F6A177B" w14:textId="77777777" w:rsidR="00EE74CE" w:rsidRPr="009D63A8" w:rsidRDefault="00EE74CE" w:rsidP="003B5931">
            <w:pPr>
              <w:pStyle w:val="ListBullet"/>
              <w:spacing w:after="0"/>
              <w:rPr>
                <w:rFonts w:eastAsia="Arial Unicode MS"/>
                <w:bCs/>
              </w:rPr>
            </w:pPr>
            <w:r w:rsidRPr="009D63A8">
              <w:rPr>
                <w:rFonts w:eastAsia="Arial Unicode MS"/>
                <w:bCs/>
              </w:rPr>
              <w:t>Income based</w:t>
            </w:r>
          </w:p>
        </w:tc>
        <w:tc>
          <w:tcPr>
            <w:tcW w:w="6600" w:type="dxa"/>
          </w:tcPr>
          <w:p w14:paraId="5413AB3D" w14:textId="77777777" w:rsidR="00EE74CE" w:rsidRDefault="00EE74CE" w:rsidP="003B5931">
            <w:pPr>
              <w:tabs>
                <w:tab w:val="clear" w:pos="576"/>
                <w:tab w:val="clear" w:pos="1728"/>
                <w:tab w:val="clear" w:pos="5760"/>
                <w:tab w:val="left" w:pos="1701"/>
                <w:tab w:val="left" w:pos="2268"/>
                <w:tab w:val="right" w:pos="9639"/>
              </w:tabs>
              <w:spacing w:after="0"/>
              <w:rPr>
                <w:rFonts w:eastAsia="Arial Unicode MS"/>
              </w:rPr>
            </w:pPr>
            <w:r w:rsidRPr="009D63A8">
              <w:rPr>
                <w:rFonts w:eastAsia="Arial Unicode MS"/>
              </w:rPr>
              <w:t xml:space="preserve">Ratio of external trading income to total income. </w:t>
            </w:r>
          </w:p>
          <w:p w14:paraId="119D302F" w14:textId="77777777" w:rsidR="009D63A8" w:rsidRPr="009D63A8" w:rsidRDefault="009D63A8" w:rsidP="003B5931">
            <w:pPr>
              <w:tabs>
                <w:tab w:val="clear" w:pos="576"/>
                <w:tab w:val="clear" w:pos="1728"/>
                <w:tab w:val="clear" w:pos="5760"/>
                <w:tab w:val="left" w:pos="1701"/>
                <w:tab w:val="left" w:pos="2268"/>
                <w:tab w:val="right" w:pos="9639"/>
              </w:tabs>
              <w:spacing w:after="0"/>
              <w:rPr>
                <w:rFonts w:eastAsia="Arial Unicode MS"/>
              </w:rPr>
            </w:pPr>
          </w:p>
        </w:tc>
      </w:tr>
      <w:tr w:rsidR="00EE74CE" w14:paraId="295EB60E" w14:textId="77777777" w:rsidTr="003B5931">
        <w:tc>
          <w:tcPr>
            <w:tcW w:w="2520" w:type="dxa"/>
          </w:tcPr>
          <w:p w14:paraId="120335E3" w14:textId="77777777" w:rsidR="00EE74CE" w:rsidRPr="009D63A8" w:rsidRDefault="009D63A8" w:rsidP="003B5931">
            <w:pPr>
              <w:pStyle w:val="ListBullet"/>
              <w:spacing w:after="0"/>
              <w:rPr>
                <w:rFonts w:eastAsia="Arial Unicode MS"/>
              </w:rPr>
            </w:pPr>
            <w:r>
              <w:rPr>
                <w:rFonts w:eastAsia="Arial Unicode MS"/>
                <w:bCs/>
              </w:rPr>
              <w:t>Equipment u</w:t>
            </w:r>
            <w:r w:rsidR="00EE74CE" w:rsidRPr="009D63A8">
              <w:rPr>
                <w:rFonts w:eastAsia="Arial Unicode MS"/>
                <w:bCs/>
              </w:rPr>
              <w:t>sage</w:t>
            </w:r>
          </w:p>
        </w:tc>
        <w:tc>
          <w:tcPr>
            <w:tcW w:w="6600" w:type="dxa"/>
          </w:tcPr>
          <w:p w14:paraId="20370083" w14:textId="77777777" w:rsidR="00EE74CE" w:rsidRDefault="00EE74CE" w:rsidP="003B5931">
            <w:pPr>
              <w:tabs>
                <w:tab w:val="clear" w:pos="576"/>
                <w:tab w:val="clear" w:pos="1728"/>
                <w:tab w:val="clear" w:pos="5760"/>
                <w:tab w:val="left" w:pos="1701"/>
                <w:tab w:val="left" w:pos="2268"/>
                <w:tab w:val="right" w:pos="9639"/>
              </w:tabs>
              <w:spacing w:after="0"/>
              <w:rPr>
                <w:rFonts w:eastAsia="Arial Unicode MS"/>
              </w:rPr>
            </w:pPr>
            <w:r w:rsidRPr="009D63A8">
              <w:rPr>
                <w:rFonts w:eastAsia="Arial Unicode MS"/>
              </w:rPr>
              <w:t>Ratio of NPP usage to total usage of equipment.</w:t>
            </w:r>
            <w:r w:rsidRPr="009D63A8" w:rsidDel="00080F51">
              <w:rPr>
                <w:rFonts w:eastAsia="Arial Unicode MS"/>
              </w:rPr>
              <w:t xml:space="preserve"> </w:t>
            </w:r>
          </w:p>
          <w:p w14:paraId="791B5A28" w14:textId="77777777" w:rsidR="009D63A8" w:rsidRPr="009D63A8" w:rsidRDefault="009D63A8" w:rsidP="003B5931">
            <w:pPr>
              <w:tabs>
                <w:tab w:val="clear" w:pos="576"/>
                <w:tab w:val="clear" w:pos="1728"/>
                <w:tab w:val="clear" w:pos="5760"/>
                <w:tab w:val="left" w:pos="1701"/>
                <w:tab w:val="left" w:pos="2268"/>
                <w:tab w:val="right" w:pos="9639"/>
              </w:tabs>
              <w:spacing w:after="0"/>
              <w:rPr>
                <w:rFonts w:eastAsia="Arial Unicode MS"/>
              </w:rPr>
            </w:pPr>
          </w:p>
        </w:tc>
      </w:tr>
      <w:tr w:rsidR="00EE74CE" w14:paraId="727297C9" w14:textId="77777777" w:rsidTr="003B5931">
        <w:tc>
          <w:tcPr>
            <w:tcW w:w="2520" w:type="dxa"/>
            <w:tcBorders>
              <w:bottom w:val="single" w:sz="4" w:space="0" w:color="000000"/>
            </w:tcBorders>
          </w:tcPr>
          <w:p w14:paraId="317B04F0" w14:textId="77777777" w:rsidR="00EE74CE" w:rsidRPr="009D63A8" w:rsidRDefault="009D63A8" w:rsidP="003B5931">
            <w:pPr>
              <w:pStyle w:val="ListBullet"/>
              <w:spacing w:after="0"/>
              <w:rPr>
                <w:bCs/>
                <w:iCs/>
              </w:rPr>
            </w:pPr>
            <w:r>
              <w:rPr>
                <w:rFonts w:eastAsia="Arial Unicode MS"/>
                <w:bCs/>
              </w:rPr>
              <w:t>Periodic c</w:t>
            </w:r>
            <w:r w:rsidR="00EE74CE" w:rsidRPr="009D63A8">
              <w:rPr>
                <w:rFonts w:eastAsia="Arial Unicode MS"/>
                <w:bCs/>
              </w:rPr>
              <w:t>harge</w:t>
            </w:r>
          </w:p>
        </w:tc>
        <w:tc>
          <w:tcPr>
            <w:tcW w:w="6600" w:type="dxa"/>
            <w:tcBorders>
              <w:bottom w:val="single" w:sz="4" w:space="0" w:color="000000"/>
            </w:tcBorders>
          </w:tcPr>
          <w:p w14:paraId="57793A76" w14:textId="77777777" w:rsidR="00EE74CE" w:rsidRDefault="00EE74CE" w:rsidP="003B5931">
            <w:pPr>
              <w:tabs>
                <w:tab w:val="clear" w:pos="576"/>
                <w:tab w:val="clear" w:pos="1728"/>
                <w:tab w:val="clear" w:pos="5760"/>
                <w:tab w:val="left" w:pos="1701"/>
                <w:tab w:val="left" w:pos="2268"/>
                <w:tab w:val="right" w:pos="9639"/>
              </w:tabs>
              <w:spacing w:after="0"/>
              <w:rPr>
                <w:rFonts w:eastAsia="Arial Unicode MS"/>
              </w:rPr>
            </w:pPr>
            <w:r w:rsidRPr="009D63A8">
              <w:rPr>
                <w:rFonts w:eastAsia="Arial Unicode MS"/>
              </w:rPr>
              <w:t xml:space="preserve">Percentage of staff time used for </w:t>
            </w:r>
            <w:r w:rsidR="009D63A8">
              <w:rPr>
                <w:rFonts w:eastAsia="Arial Unicode MS"/>
              </w:rPr>
              <w:t xml:space="preserve">non-primary purpose </w:t>
            </w:r>
            <w:r w:rsidRPr="009D63A8">
              <w:rPr>
                <w:rFonts w:eastAsia="Arial Unicode MS"/>
              </w:rPr>
              <w:t>activities.</w:t>
            </w:r>
          </w:p>
          <w:p w14:paraId="60C4A173" w14:textId="77777777" w:rsidR="009D63A8" w:rsidRPr="009D63A8" w:rsidRDefault="009D63A8" w:rsidP="003B5931">
            <w:pPr>
              <w:tabs>
                <w:tab w:val="clear" w:pos="576"/>
                <w:tab w:val="clear" w:pos="1728"/>
                <w:tab w:val="clear" w:pos="5760"/>
                <w:tab w:val="left" w:pos="1701"/>
                <w:tab w:val="left" w:pos="2268"/>
                <w:tab w:val="right" w:pos="9639"/>
              </w:tabs>
              <w:spacing w:after="0"/>
              <w:rPr>
                <w:rFonts w:eastAsia="Arial Unicode MS"/>
              </w:rPr>
            </w:pPr>
          </w:p>
        </w:tc>
      </w:tr>
      <w:tr w:rsidR="00EE74CE" w14:paraId="415FD1C4" w14:textId="77777777" w:rsidTr="003B5931">
        <w:tc>
          <w:tcPr>
            <w:tcW w:w="2520" w:type="dxa"/>
          </w:tcPr>
          <w:p w14:paraId="3135E026" w14:textId="77777777" w:rsidR="00EE74CE" w:rsidRPr="009D63A8" w:rsidRDefault="00EE74CE" w:rsidP="003B5931">
            <w:pPr>
              <w:pStyle w:val="ListBullet"/>
              <w:spacing w:after="0"/>
              <w:rPr>
                <w:rFonts w:eastAsia="Arial Unicode MS"/>
                <w:bCs/>
              </w:rPr>
            </w:pPr>
            <w:r w:rsidRPr="009D63A8">
              <w:rPr>
                <w:rFonts w:eastAsia="Arial Unicode MS"/>
                <w:bCs/>
              </w:rPr>
              <w:t>Floor space</w:t>
            </w:r>
          </w:p>
        </w:tc>
        <w:tc>
          <w:tcPr>
            <w:tcW w:w="6600" w:type="dxa"/>
          </w:tcPr>
          <w:p w14:paraId="4BD31712" w14:textId="77777777" w:rsidR="009D63A8" w:rsidRDefault="00EE74CE" w:rsidP="003B0CEB">
            <w:pPr>
              <w:tabs>
                <w:tab w:val="clear" w:pos="576"/>
                <w:tab w:val="clear" w:pos="1728"/>
                <w:tab w:val="clear" w:pos="5760"/>
                <w:tab w:val="left" w:pos="1701"/>
                <w:tab w:val="left" w:pos="2268"/>
                <w:tab w:val="right" w:pos="9639"/>
              </w:tabs>
              <w:spacing w:after="0"/>
              <w:rPr>
                <w:rFonts w:eastAsia="Arial Unicode MS"/>
              </w:rPr>
            </w:pPr>
            <w:r w:rsidRPr="009D63A8">
              <w:rPr>
                <w:rFonts w:eastAsia="Arial Unicode MS"/>
              </w:rPr>
              <w:t>Ratio of floor space used for NPP activities to total floor space.  The Estate’s Directorate has floor space data on the Plan</w:t>
            </w:r>
            <w:r w:rsidR="00BE7D51">
              <w:rPr>
                <w:rFonts w:eastAsia="Arial Unicode MS"/>
              </w:rPr>
              <w:t xml:space="preserve"> </w:t>
            </w:r>
            <w:r w:rsidRPr="009D63A8">
              <w:rPr>
                <w:rFonts w:eastAsia="Arial Unicode MS"/>
              </w:rPr>
              <w:t>on database which can be used.</w:t>
            </w:r>
          </w:p>
          <w:p w14:paraId="533C0A31" w14:textId="60FC5844" w:rsidR="004B5CB4" w:rsidRPr="009D63A8" w:rsidRDefault="004B5CB4" w:rsidP="003B0CEB">
            <w:pPr>
              <w:tabs>
                <w:tab w:val="clear" w:pos="576"/>
                <w:tab w:val="clear" w:pos="1728"/>
                <w:tab w:val="clear" w:pos="5760"/>
                <w:tab w:val="left" w:pos="1701"/>
                <w:tab w:val="left" w:pos="2268"/>
                <w:tab w:val="right" w:pos="9639"/>
              </w:tabs>
              <w:spacing w:after="0"/>
              <w:rPr>
                <w:rFonts w:eastAsia="Arial Unicode MS"/>
              </w:rPr>
            </w:pPr>
          </w:p>
        </w:tc>
      </w:tr>
    </w:tbl>
    <w:p w14:paraId="13FF2F7C" w14:textId="77777777" w:rsidR="00EE74CE" w:rsidRDefault="00EE74CE" w:rsidP="00EE74CE">
      <w:pPr>
        <w:spacing w:after="0"/>
        <w:rPr>
          <w:b/>
          <w:bCs/>
        </w:rPr>
      </w:pPr>
    </w:p>
    <w:p w14:paraId="3FCD7560" w14:textId="77BEBBF2" w:rsidR="00EE74CE" w:rsidRDefault="00EE74CE" w:rsidP="00EE74CE">
      <w:pPr>
        <w:spacing w:after="0"/>
        <w:rPr>
          <w:bCs/>
        </w:rPr>
      </w:pPr>
      <w:r>
        <w:rPr>
          <w:b/>
          <w:bCs/>
        </w:rPr>
        <w:t xml:space="preserve">Note: </w:t>
      </w:r>
      <w:r w:rsidRPr="009D63A8">
        <w:rPr>
          <w:bCs/>
        </w:rPr>
        <w:t xml:space="preserve">the key is </w:t>
      </w:r>
      <w:r w:rsidR="001B05D0">
        <w:rPr>
          <w:bCs/>
        </w:rPr>
        <w:t>that the basis used is reasonable</w:t>
      </w:r>
      <w:r w:rsidRPr="009D63A8">
        <w:rPr>
          <w:bCs/>
        </w:rPr>
        <w:t xml:space="preserve">. Please contact the </w:t>
      </w:r>
      <w:r w:rsidRPr="00B12BF9">
        <w:rPr>
          <w:bCs/>
        </w:rPr>
        <w:t>Subsidiary Companies team if you</w:t>
      </w:r>
      <w:r w:rsidRPr="009D63A8">
        <w:rPr>
          <w:bCs/>
        </w:rPr>
        <w:t xml:space="preserve"> require further assistance</w:t>
      </w:r>
      <w:r w:rsidR="00B12BF9">
        <w:rPr>
          <w:bCs/>
        </w:rPr>
        <w:t xml:space="preserve"> (</w:t>
      </w:r>
      <w:r w:rsidR="00EF19DF">
        <w:rPr>
          <w:rStyle w:val="Hyperlink"/>
          <w:bCs/>
        </w:rPr>
        <w:t>externaltrade@admin.ox.ac.uk</w:t>
      </w:r>
      <w:r w:rsidR="0041091C">
        <w:rPr>
          <w:bCs/>
        </w:rPr>
        <w:t>).</w:t>
      </w:r>
    </w:p>
    <w:p w14:paraId="481CA8BC" w14:textId="77777777" w:rsidR="00E848AB" w:rsidRPr="00E848AB" w:rsidRDefault="00E848AB" w:rsidP="00EE74CE">
      <w:pPr>
        <w:spacing w:after="0"/>
        <w:rPr>
          <w:bCs/>
          <w:sz w:val="36"/>
          <w:szCs w:val="36"/>
        </w:rPr>
      </w:pPr>
    </w:p>
    <w:p w14:paraId="0E820B5E" w14:textId="77777777" w:rsidR="00B61766" w:rsidRDefault="00B61766" w:rsidP="00B61766">
      <w:pPr>
        <w:tabs>
          <w:tab w:val="clear" w:pos="576"/>
          <w:tab w:val="clear" w:pos="1728"/>
          <w:tab w:val="clear" w:pos="5760"/>
          <w:tab w:val="left" w:pos="1701"/>
          <w:tab w:val="left" w:pos="2268"/>
          <w:tab w:val="right" w:pos="9639"/>
        </w:tabs>
        <w:spacing w:after="0"/>
        <w:rPr>
          <w:rFonts w:cs="Arial"/>
          <w:b/>
          <w:bCs/>
          <w:sz w:val="36"/>
          <w:szCs w:val="36"/>
        </w:rPr>
      </w:pPr>
      <w:r>
        <w:rPr>
          <w:rFonts w:cs="Arial"/>
          <w:b/>
          <w:bCs/>
          <w:sz w:val="36"/>
          <w:szCs w:val="36"/>
        </w:rPr>
        <w:t>Journals to Allocate Indirect Overhead Costs</w:t>
      </w:r>
    </w:p>
    <w:p w14:paraId="2DFACB2C" w14:textId="77777777" w:rsidR="00B61766" w:rsidRPr="00E848AB" w:rsidRDefault="00B61766" w:rsidP="00B61766">
      <w:pPr>
        <w:tabs>
          <w:tab w:val="clear" w:pos="576"/>
          <w:tab w:val="clear" w:pos="1728"/>
          <w:tab w:val="clear" w:pos="5760"/>
          <w:tab w:val="left" w:pos="1701"/>
          <w:tab w:val="left" w:pos="2268"/>
          <w:tab w:val="right" w:pos="9639"/>
        </w:tabs>
        <w:spacing w:after="0"/>
        <w:rPr>
          <w:rFonts w:cs="Arial"/>
          <w:b/>
          <w:bCs/>
          <w:szCs w:val="22"/>
        </w:rPr>
      </w:pPr>
    </w:p>
    <w:p w14:paraId="09512F67" w14:textId="77777777" w:rsidR="009D4469" w:rsidRDefault="007419D3" w:rsidP="00B61766">
      <w:pPr>
        <w:tabs>
          <w:tab w:val="clear" w:pos="576"/>
          <w:tab w:val="clear" w:pos="1728"/>
          <w:tab w:val="clear" w:pos="5760"/>
          <w:tab w:val="left" w:pos="1701"/>
          <w:tab w:val="left" w:pos="2268"/>
          <w:tab w:val="right" w:pos="9639"/>
        </w:tabs>
        <w:spacing w:after="0"/>
        <w:rPr>
          <w:rFonts w:cs="Arial"/>
          <w:bCs/>
          <w:szCs w:val="22"/>
        </w:rPr>
      </w:pPr>
      <w:r>
        <w:rPr>
          <w:rFonts w:cs="Arial"/>
          <w:bCs/>
          <w:szCs w:val="22"/>
        </w:rPr>
        <w:t>T</w:t>
      </w:r>
      <w:r w:rsidR="00F142C9">
        <w:rPr>
          <w:rFonts w:cs="Arial"/>
          <w:bCs/>
          <w:szCs w:val="22"/>
        </w:rPr>
        <w:t xml:space="preserve">he </w:t>
      </w:r>
      <w:r w:rsidR="004F0DCF">
        <w:rPr>
          <w:rFonts w:cs="Arial"/>
          <w:bCs/>
          <w:szCs w:val="22"/>
        </w:rPr>
        <w:t>same natural account</w:t>
      </w:r>
      <w:r w:rsidR="00DF68E9">
        <w:rPr>
          <w:rFonts w:cs="Arial"/>
          <w:bCs/>
          <w:szCs w:val="22"/>
        </w:rPr>
        <w:t xml:space="preserve"> and cost centre</w:t>
      </w:r>
      <w:r w:rsidR="006D4ABA">
        <w:rPr>
          <w:rFonts w:cs="Arial"/>
          <w:bCs/>
          <w:szCs w:val="22"/>
        </w:rPr>
        <w:t xml:space="preserve"> as the original transactions</w:t>
      </w:r>
      <w:r w:rsidR="00D02AF6">
        <w:rPr>
          <w:rFonts w:cs="Arial"/>
          <w:bCs/>
          <w:szCs w:val="22"/>
        </w:rPr>
        <w:t xml:space="preserve"> should be used where overheads are allocated to activity 25. </w:t>
      </w:r>
    </w:p>
    <w:p w14:paraId="0A9442C9" w14:textId="77777777" w:rsidR="009D4469" w:rsidRDefault="009D4469" w:rsidP="00B61766">
      <w:pPr>
        <w:tabs>
          <w:tab w:val="clear" w:pos="576"/>
          <w:tab w:val="clear" w:pos="1728"/>
          <w:tab w:val="clear" w:pos="5760"/>
          <w:tab w:val="left" w:pos="1701"/>
          <w:tab w:val="left" w:pos="2268"/>
          <w:tab w:val="right" w:pos="9639"/>
        </w:tabs>
        <w:spacing w:after="0"/>
        <w:rPr>
          <w:rFonts w:cs="Arial"/>
          <w:bCs/>
          <w:szCs w:val="22"/>
        </w:rPr>
      </w:pPr>
    </w:p>
    <w:p w14:paraId="74D2CD9E" w14:textId="77777777" w:rsidR="00706E87" w:rsidRDefault="00B74FE9" w:rsidP="00B61766">
      <w:pPr>
        <w:tabs>
          <w:tab w:val="clear" w:pos="576"/>
          <w:tab w:val="clear" w:pos="1728"/>
          <w:tab w:val="clear" w:pos="5760"/>
          <w:tab w:val="left" w:pos="1701"/>
          <w:tab w:val="left" w:pos="2268"/>
          <w:tab w:val="right" w:pos="9639"/>
        </w:tabs>
        <w:spacing w:after="0"/>
        <w:rPr>
          <w:rFonts w:cs="Arial"/>
          <w:bCs/>
          <w:szCs w:val="22"/>
        </w:rPr>
      </w:pPr>
      <w:r>
        <w:rPr>
          <w:rFonts w:cs="Arial"/>
          <w:bCs/>
          <w:szCs w:val="22"/>
        </w:rPr>
        <w:t xml:space="preserve">For example, </w:t>
      </w:r>
      <w:r w:rsidR="001A1AA0">
        <w:rPr>
          <w:rFonts w:cs="Arial"/>
          <w:bCs/>
          <w:szCs w:val="22"/>
        </w:rPr>
        <w:t xml:space="preserve">to apportion £100k </w:t>
      </w:r>
      <w:r w:rsidR="00687952">
        <w:rPr>
          <w:rFonts w:cs="Arial"/>
          <w:bCs/>
          <w:szCs w:val="22"/>
        </w:rPr>
        <w:t xml:space="preserve">support staff costs on 50210 and </w:t>
      </w:r>
      <w:r w:rsidR="00706E87">
        <w:rPr>
          <w:rFonts w:cs="Arial"/>
          <w:bCs/>
          <w:szCs w:val="22"/>
        </w:rPr>
        <w:t xml:space="preserve">£5,000 telecommunication expenses on 63110, the journal would be as follows: </w:t>
      </w:r>
    </w:p>
    <w:p w14:paraId="562713DE" w14:textId="77777777" w:rsidR="00706E87" w:rsidRDefault="00706E87" w:rsidP="00B61766">
      <w:pPr>
        <w:tabs>
          <w:tab w:val="clear" w:pos="576"/>
          <w:tab w:val="clear" w:pos="1728"/>
          <w:tab w:val="clear" w:pos="5760"/>
          <w:tab w:val="left" w:pos="1701"/>
          <w:tab w:val="left" w:pos="2268"/>
          <w:tab w:val="right" w:pos="9639"/>
        </w:tabs>
        <w:spacing w:after="0"/>
        <w:rPr>
          <w:rFonts w:cs="Arial"/>
          <w:bCs/>
          <w:szCs w:val="22"/>
        </w:rPr>
      </w:pPr>
    </w:p>
    <w:p w14:paraId="34321406" w14:textId="793F9672" w:rsidR="004C7801" w:rsidRDefault="001D19E0" w:rsidP="00B61766">
      <w:pPr>
        <w:tabs>
          <w:tab w:val="clear" w:pos="576"/>
          <w:tab w:val="clear" w:pos="1728"/>
          <w:tab w:val="clear" w:pos="5760"/>
          <w:tab w:val="left" w:pos="1701"/>
          <w:tab w:val="left" w:pos="2268"/>
          <w:tab w:val="right" w:pos="9639"/>
        </w:tabs>
        <w:spacing w:after="0"/>
        <w:rPr>
          <w:rFonts w:cs="Arial"/>
          <w:bCs/>
          <w:szCs w:val="22"/>
        </w:rPr>
      </w:pPr>
      <w:r>
        <w:rPr>
          <w:noProof/>
          <w:lang w:eastAsia="en-GB"/>
        </w:rPr>
        <w:drawing>
          <wp:inline distT="0" distB="0" distL="0" distR="0" wp14:anchorId="177B8349" wp14:editId="78684256">
            <wp:extent cx="5713730" cy="856930"/>
            <wp:effectExtent l="19050" t="19050" r="2032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77" t="48377" r="47064" b="38356"/>
                    <a:stretch/>
                  </pic:blipFill>
                  <pic:spPr bwMode="auto">
                    <a:xfrm>
                      <a:off x="0" y="0"/>
                      <a:ext cx="6519966" cy="977847"/>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03704FF" w14:textId="77777777" w:rsidR="00EE1327" w:rsidRDefault="00EE1327" w:rsidP="00B61766">
      <w:pPr>
        <w:tabs>
          <w:tab w:val="clear" w:pos="576"/>
          <w:tab w:val="clear" w:pos="1728"/>
          <w:tab w:val="clear" w:pos="5760"/>
          <w:tab w:val="left" w:pos="1701"/>
          <w:tab w:val="left" w:pos="2268"/>
          <w:tab w:val="right" w:pos="9639"/>
        </w:tabs>
        <w:spacing w:after="0"/>
        <w:rPr>
          <w:rFonts w:cs="Arial"/>
          <w:bCs/>
          <w:szCs w:val="22"/>
        </w:rPr>
      </w:pPr>
    </w:p>
    <w:p w14:paraId="59C763CE" w14:textId="77777777" w:rsidR="00EE1327" w:rsidRDefault="00EE1327" w:rsidP="00B61766">
      <w:pPr>
        <w:tabs>
          <w:tab w:val="clear" w:pos="576"/>
          <w:tab w:val="clear" w:pos="1728"/>
          <w:tab w:val="clear" w:pos="5760"/>
          <w:tab w:val="left" w:pos="1701"/>
          <w:tab w:val="left" w:pos="2268"/>
          <w:tab w:val="right" w:pos="9639"/>
        </w:tabs>
        <w:spacing w:after="0"/>
        <w:rPr>
          <w:rFonts w:cs="Arial"/>
          <w:bCs/>
          <w:szCs w:val="22"/>
        </w:rPr>
      </w:pPr>
      <w:r>
        <w:rPr>
          <w:rFonts w:cs="Arial"/>
          <w:bCs/>
          <w:szCs w:val="22"/>
        </w:rPr>
        <w:t xml:space="preserve">Some natural accounts can only be used with certain activity codes: </w:t>
      </w:r>
    </w:p>
    <w:p w14:paraId="514CC661" w14:textId="77777777" w:rsidR="00EE1327" w:rsidRDefault="00EE1327" w:rsidP="00B61766">
      <w:pPr>
        <w:tabs>
          <w:tab w:val="clear" w:pos="576"/>
          <w:tab w:val="clear" w:pos="1728"/>
          <w:tab w:val="clear" w:pos="5760"/>
          <w:tab w:val="left" w:pos="1701"/>
          <w:tab w:val="left" w:pos="2268"/>
          <w:tab w:val="right" w:pos="9639"/>
        </w:tabs>
        <w:spacing w:after="0"/>
        <w:rPr>
          <w:rFonts w:cs="Arial"/>
          <w:bCs/>
          <w:szCs w:val="22"/>
        </w:rPr>
      </w:pPr>
    </w:p>
    <w:tbl>
      <w:tblPr>
        <w:tblStyle w:val="TableGrid"/>
        <w:tblW w:w="0" w:type="auto"/>
        <w:tblInd w:w="-5" w:type="dxa"/>
        <w:tblLook w:val="04A0" w:firstRow="1" w:lastRow="0" w:firstColumn="1" w:lastColumn="0" w:noHBand="0" w:noVBand="1"/>
      </w:tblPr>
      <w:tblGrid>
        <w:gridCol w:w="4166"/>
        <w:gridCol w:w="4339"/>
      </w:tblGrid>
      <w:tr w:rsidR="00EE1327" w:rsidRPr="00EE1327" w14:paraId="59A52A6C" w14:textId="77777777" w:rsidTr="00C720EE">
        <w:tc>
          <w:tcPr>
            <w:tcW w:w="4166" w:type="dxa"/>
          </w:tcPr>
          <w:p w14:paraId="096358B9" w14:textId="77777777" w:rsidR="00EE1327" w:rsidRPr="00C720EE" w:rsidRDefault="00EE1327" w:rsidP="00C8182C">
            <w:pPr>
              <w:spacing w:after="120"/>
              <w:rPr>
                <w:b/>
                <w:sz w:val="20"/>
              </w:rPr>
            </w:pPr>
            <w:r w:rsidRPr="00C720EE">
              <w:rPr>
                <w:b/>
                <w:sz w:val="20"/>
              </w:rPr>
              <w:t>Natural Account</w:t>
            </w:r>
          </w:p>
        </w:tc>
        <w:tc>
          <w:tcPr>
            <w:tcW w:w="4339" w:type="dxa"/>
          </w:tcPr>
          <w:p w14:paraId="434F70BF" w14:textId="77777777" w:rsidR="00EE1327" w:rsidRPr="00C720EE" w:rsidRDefault="00EE1327" w:rsidP="00C8182C">
            <w:pPr>
              <w:spacing w:after="120"/>
              <w:rPr>
                <w:b/>
                <w:sz w:val="20"/>
              </w:rPr>
            </w:pPr>
            <w:r w:rsidRPr="00C720EE">
              <w:rPr>
                <w:b/>
                <w:sz w:val="20"/>
              </w:rPr>
              <w:t>Activity Code</w:t>
            </w:r>
          </w:p>
        </w:tc>
      </w:tr>
      <w:tr w:rsidR="00EE1327" w:rsidRPr="00EE1327" w14:paraId="72E13161" w14:textId="77777777" w:rsidTr="00C720EE">
        <w:tc>
          <w:tcPr>
            <w:tcW w:w="4166" w:type="dxa"/>
          </w:tcPr>
          <w:p w14:paraId="305965AD" w14:textId="77777777" w:rsidR="00EE1327" w:rsidRPr="00C720EE" w:rsidRDefault="00EE1327" w:rsidP="00C8182C">
            <w:pPr>
              <w:tabs>
                <w:tab w:val="left" w:pos="916"/>
              </w:tabs>
              <w:spacing w:after="120"/>
              <w:rPr>
                <w:sz w:val="20"/>
              </w:rPr>
            </w:pPr>
            <w:r w:rsidRPr="00EE1327">
              <w:rPr>
                <w:sz w:val="20"/>
              </w:rPr>
              <w:t xml:space="preserve">48210 </w:t>
            </w:r>
            <w:r w:rsidRPr="00C720EE">
              <w:rPr>
                <w:sz w:val="20"/>
              </w:rPr>
              <w:t>Sales &amp; Service</w:t>
            </w:r>
          </w:p>
        </w:tc>
        <w:tc>
          <w:tcPr>
            <w:tcW w:w="4339" w:type="dxa"/>
            <w:vMerge w:val="restart"/>
            <w:vAlign w:val="center"/>
          </w:tcPr>
          <w:p w14:paraId="709E5BA9" w14:textId="77777777" w:rsidR="00EE1327" w:rsidRPr="00C720EE" w:rsidRDefault="00EE1327" w:rsidP="00C8182C">
            <w:pPr>
              <w:spacing w:after="120"/>
              <w:rPr>
                <w:sz w:val="20"/>
              </w:rPr>
            </w:pPr>
            <w:r w:rsidRPr="00C720EE">
              <w:rPr>
                <w:sz w:val="20"/>
              </w:rPr>
              <w:t>Can only be used with:</w:t>
            </w:r>
          </w:p>
          <w:p w14:paraId="062F5CFB" w14:textId="77777777" w:rsidR="00EE1327" w:rsidRPr="00C720EE" w:rsidRDefault="00EE1327" w:rsidP="00C8182C">
            <w:pPr>
              <w:tabs>
                <w:tab w:val="left" w:pos="546"/>
              </w:tabs>
              <w:spacing w:after="120"/>
              <w:rPr>
                <w:sz w:val="20"/>
              </w:rPr>
            </w:pPr>
            <w:r w:rsidRPr="00C720EE">
              <w:rPr>
                <w:sz w:val="20"/>
              </w:rPr>
              <w:t>25</w:t>
            </w:r>
            <w:r w:rsidRPr="00C720EE">
              <w:rPr>
                <w:sz w:val="20"/>
              </w:rPr>
              <w:tab/>
              <w:t>Trading External</w:t>
            </w:r>
          </w:p>
          <w:p w14:paraId="620EC2F4" w14:textId="77777777" w:rsidR="00EE1327" w:rsidRPr="00C720EE" w:rsidRDefault="00EE1327" w:rsidP="00C8182C">
            <w:pPr>
              <w:tabs>
                <w:tab w:val="left" w:pos="546"/>
              </w:tabs>
              <w:spacing w:after="120"/>
              <w:rPr>
                <w:sz w:val="20"/>
              </w:rPr>
            </w:pPr>
            <w:r w:rsidRPr="00C720EE">
              <w:rPr>
                <w:sz w:val="20"/>
              </w:rPr>
              <w:t>33</w:t>
            </w:r>
            <w:r w:rsidRPr="00C720EE">
              <w:rPr>
                <w:sz w:val="20"/>
              </w:rPr>
              <w:tab/>
              <w:t>Internal Trade</w:t>
            </w:r>
          </w:p>
          <w:p w14:paraId="6B59E633" w14:textId="77777777" w:rsidR="00EE1327" w:rsidRPr="00C720EE" w:rsidRDefault="00EE1327" w:rsidP="00C8182C">
            <w:pPr>
              <w:tabs>
                <w:tab w:val="left" w:pos="546"/>
              </w:tabs>
              <w:spacing w:after="120"/>
              <w:rPr>
                <w:sz w:val="20"/>
              </w:rPr>
            </w:pPr>
            <w:r w:rsidRPr="00C720EE">
              <w:rPr>
                <w:sz w:val="20"/>
              </w:rPr>
              <w:t>39</w:t>
            </w:r>
            <w:r w:rsidRPr="00C720EE">
              <w:rPr>
                <w:sz w:val="20"/>
              </w:rPr>
              <w:tab/>
              <w:t>Subsidiaries</w:t>
            </w:r>
          </w:p>
        </w:tc>
      </w:tr>
      <w:tr w:rsidR="00EE1327" w:rsidRPr="00EE1327" w14:paraId="4B41F75D" w14:textId="77777777" w:rsidTr="00C720EE">
        <w:tc>
          <w:tcPr>
            <w:tcW w:w="4166" w:type="dxa"/>
          </w:tcPr>
          <w:p w14:paraId="44304402" w14:textId="77777777" w:rsidR="00EE1327" w:rsidRPr="00C720EE" w:rsidRDefault="00EE1327" w:rsidP="00C8182C">
            <w:pPr>
              <w:tabs>
                <w:tab w:val="left" w:pos="916"/>
              </w:tabs>
              <w:spacing w:after="120"/>
              <w:rPr>
                <w:sz w:val="20"/>
              </w:rPr>
            </w:pPr>
            <w:r w:rsidRPr="00EE1327">
              <w:rPr>
                <w:sz w:val="20"/>
              </w:rPr>
              <w:t xml:space="preserve">48220 </w:t>
            </w:r>
            <w:r w:rsidRPr="00C720EE">
              <w:rPr>
                <w:sz w:val="20"/>
              </w:rPr>
              <w:t>Consultation Fees</w:t>
            </w:r>
          </w:p>
        </w:tc>
        <w:tc>
          <w:tcPr>
            <w:tcW w:w="4339" w:type="dxa"/>
            <w:vMerge/>
          </w:tcPr>
          <w:p w14:paraId="0AADDE9E" w14:textId="77777777" w:rsidR="00EE1327" w:rsidRPr="00C720EE" w:rsidRDefault="00EE1327" w:rsidP="00C8182C">
            <w:pPr>
              <w:spacing w:after="120"/>
              <w:rPr>
                <w:sz w:val="20"/>
              </w:rPr>
            </w:pPr>
          </w:p>
        </w:tc>
      </w:tr>
      <w:tr w:rsidR="00EE1327" w:rsidRPr="00EE1327" w14:paraId="63C18400" w14:textId="77777777" w:rsidTr="00C720EE">
        <w:tc>
          <w:tcPr>
            <w:tcW w:w="4166" w:type="dxa"/>
          </w:tcPr>
          <w:p w14:paraId="3CBB8BD1" w14:textId="77777777" w:rsidR="00EE1327" w:rsidRPr="00C720EE" w:rsidRDefault="00EE1327" w:rsidP="00C8182C">
            <w:pPr>
              <w:tabs>
                <w:tab w:val="left" w:pos="916"/>
              </w:tabs>
              <w:spacing w:after="120"/>
              <w:rPr>
                <w:sz w:val="20"/>
              </w:rPr>
            </w:pPr>
            <w:r w:rsidRPr="00EE1327">
              <w:rPr>
                <w:sz w:val="20"/>
              </w:rPr>
              <w:t xml:space="preserve">99700 </w:t>
            </w:r>
            <w:r w:rsidRPr="00C720EE">
              <w:rPr>
                <w:sz w:val="20"/>
              </w:rPr>
              <w:t>Cost of Goods Sold</w:t>
            </w:r>
          </w:p>
        </w:tc>
        <w:tc>
          <w:tcPr>
            <w:tcW w:w="4339" w:type="dxa"/>
            <w:vMerge/>
          </w:tcPr>
          <w:p w14:paraId="01EFB363" w14:textId="77777777" w:rsidR="00EE1327" w:rsidRPr="00C720EE" w:rsidRDefault="00EE1327" w:rsidP="00C8182C">
            <w:pPr>
              <w:spacing w:after="120"/>
              <w:rPr>
                <w:sz w:val="20"/>
              </w:rPr>
            </w:pPr>
          </w:p>
        </w:tc>
      </w:tr>
    </w:tbl>
    <w:p w14:paraId="11F1E632" w14:textId="77777777" w:rsidR="00EE1327" w:rsidRDefault="00EE1327" w:rsidP="00B61766">
      <w:pPr>
        <w:tabs>
          <w:tab w:val="clear" w:pos="576"/>
          <w:tab w:val="clear" w:pos="1728"/>
          <w:tab w:val="clear" w:pos="5760"/>
          <w:tab w:val="left" w:pos="1701"/>
          <w:tab w:val="left" w:pos="2268"/>
          <w:tab w:val="right" w:pos="9639"/>
        </w:tabs>
        <w:spacing w:after="0"/>
        <w:rPr>
          <w:rFonts w:cs="Arial"/>
          <w:bCs/>
          <w:szCs w:val="22"/>
        </w:rPr>
      </w:pPr>
    </w:p>
    <w:p w14:paraId="0818CFC1" w14:textId="77777777" w:rsidR="00EE1327" w:rsidRDefault="00EE1327" w:rsidP="00B61766">
      <w:pPr>
        <w:tabs>
          <w:tab w:val="clear" w:pos="576"/>
          <w:tab w:val="clear" w:pos="1728"/>
          <w:tab w:val="clear" w:pos="5760"/>
          <w:tab w:val="left" w:pos="1701"/>
          <w:tab w:val="left" w:pos="2268"/>
          <w:tab w:val="right" w:pos="9639"/>
        </w:tabs>
        <w:spacing w:after="0"/>
        <w:rPr>
          <w:rFonts w:cs="Arial"/>
          <w:bCs/>
          <w:szCs w:val="22"/>
        </w:rPr>
      </w:pPr>
      <w:r w:rsidRPr="00EE1327">
        <w:rPr>
          <w:rFonts w:cs="Arial"/>
          <w:bCs/>
          <w:szCs w:val="22"/>
        </w:rPr>
        <w:t xml:space="preserve">To journal </w:t>
      </w:r>
      <w:r>
        <w:rPr>
          <w:rFonts w:cs="Arial"/>
          <w:bCs/>
          <w:szCs w:val="22"/>
        </w:rPr>
        <w:t xml:space="preserve">primary purpose </w:t>
      </w:r>
      <w:r w:rsidRPr="00EE1327">
        <w:rPr>
          <w:rFonts w:cs="Arial"/>
          <w:bCs/>
          <w:szCs w:val="22"/>
        </w:rPr>
        <w:t>income that was incorrectly charged against the above Natural Accounts, you will need to amend the</w:t>
      </w:r>
      <w:r>
        <w:rPr>
          <w:rFonts w:cs="Arial"/>
          <w:bCs/>
          <w:szCs w:val="22"/>
        </w:rPr>
        <w:t xml:space="preserve"> Natural Account code to 48300 Incidental s</w:t>
      </w:r>
      <w:r w:rsidRPr="00EE1327">
        <w:rPr>
          <w:rFonts w:cs="Arial"/>
          <w:bCs/>
          <w:szCs w:val="22"/>
        </w:rPr>
        <w:t>ales – non-profit</w:t>
      </w:r>
      <w:r>
        <w:rPr>
          <w:rFonts w:cs="Arial"/>
          <w:bCs/>
          <w:szCs w:val="22"/>
        </w:rPr>
        <w:t xml:space="preserve"> or 49320 Other </w:t>
      </w:r>
      <w:proofErr w:type="spellStart"/>
      <w:r>
        <w:rPr>
          <w:rFonts w:cs="Arial"/>
          <w:bCs/>
          <w:szCs w:val="22"/>
        </w:rPr>
        <w:t>misc</w:t>
      </w:r>
      <w:proofErr w:type="spellEnd"/>
      <w:r>
        <w:rPr>
          <w:rFonts w:cs="Arial"/>
          <w:bCs/>
          <w:szCs w:val="22"/>
        </w:rPr>
        <w:t xml:space="preserve"> income</w:t>
      </w:r>
      <w:r w:rsidRPr="00EE1327">
        <w:rPr>
          <w:rFonts w:cs="Arial"/>
          <w:bCs/>
          <w:szCs w:val="22"/>
        </w:rPr>
        <w:t>.</w:t>
      </w:r>
    </w:p>
    <w:p w14:paraId="3AE6CC72" w14:textId="77777777" w:rsidR="00B61766" w:rsidRPr="00B61766" w:rsidRDefault="00B61766" w:rsidP="00B61766">
      <w:pPr>
        <w:tabs>
          <w:tab w:val="clear" w:pos="576"/>
          <w:tab w:val="clear" w:pos="1728"/>
          <w:tab w:val="clear" w:pos="5760"/>
          <w:tab w:val="left" w:pos="1701"/>
          <w:tab w:val="left" w:pos="2268"/>
          <w:tab w:val="right" w:pos="9639"/>
        </w:tabs>
        <w:spacing w:after="0"/>
        <w:rPr>
          <w:rFonts w:cs="Arial"/>
          <w:bCs/>
          <w:sz w:val="36"/>
          <w:szCs w:val="36"/>
        </w:rPr>
      </w:pPr>
    </w:p>
    <w:p w14:paraId="433E0722" w14:textId="77777777" w:rsidR="00E848AB" w:rsidRDefault="005C260D" w:rsidP="00E848AB">
      <w:pPr>
        <w:tabs>
          <w:tab w:val="clear" w:pos="576"/>
          <w:tab w:val="clear" w:pos="1728"/>
          <w:tab w:val="clear" w:pos="5760"/>
          <w:tab w:val="left" w:pos="1701"/>
          <w:tab w:val="left" w:pos="2268"/>
          <w:tab w:val="right" w:pos="9639"/>
        </w:tabs>
        <w:spacing w:after="0"/>
        <w:rPr>
          <w:rFonts w:cs="Arial"/>
          <w:b/>
          <w:bCs/>
          <w:sz w:val="36"/>
          <w:szCs w:val="36"/>
        </w:rPr>
      </w:pPr>
      <w:r>
        <w:rPr>
          <w:rFonts w:cs="Arial"/>
          <w:b/>
          <w:bCs/>
          <w:sz w:val="36"/>
          <w:szCs w:val="36"/>
        </w:rPr>
        <w:t>Record K</w:t>
      </w:r>
      <w:r w:rsidR="00E848AB">
        <w:rPr>
          <w:rFonts w:cs="Arial"/>
          <w:b/>
          <w:bCs/>
          <w:sz w:val="36"/>
          <w:szCs w:val="36"/>
        </w:rPr>
        <w:t>eeping</w:t>
      </w:r>
    </w:p>
    <w:p w14:paraId="3DA47566" w14:textId="77777777" w:rsidR="00E848AB" w:rsidRPr="00E848AB" w:rsidRDefault="00E848AB" w:rsidP="00E848AB">
      <w:pPr>
        <w:tabs>
          <w:tab w:val="clear" w:pos="576"/>
          <w:tab w:val="clear" w:pos="1728"/>
          <w:tab w:val="clear" w:pos="5760"/>
          <w:tab w:val="left" w:pos="1701"/>
          <w:tab w:val="left" w:pos="2268"/>
          <w:tab w:val="right" w:pos="9639"/>
        </w:tabs>
        <w:spacing w:after="0"/>
        <w:rPr>
          <w:rFonts w:cs="Arial"/>
          <w:b/>
          <w:bCs/>
          <w:szCs w:val="22"/>
        </w:rPr>
      </w:pPr>
    </w:p>
    <w:p w14:paraId="69389FEC" w14:textId="77777777" w:rsidR="0044085D" w:rsidRDefault="00E848AB" w:rsidP="00E848AB">
      <w:pPr>
        <w:tabs>
          <w:tab w:val="clear" w:pos="576"/>
          <w:tab w:val="clear" w:pos="1728"/>
          <w:tab w:val="clear" w:pos="5760"/>
          <w:tab w:val="left" w:pos="1701"/>
          <w:tab w:val="left" w:pos="2268"/>
          <w:tab w:val="right" w:pos="9639"/>
        </w:tabs>
        <w:spacing w:after="0"/>
        <w:rPr>
          <w:rFonts w:cs="Arial"/>
          <w:bCs/>
          <w:szCs w:val="22"/>
        </w:rPr>
      </w:pPr>
      <w:r>
        <w:rPr>
          <w:rFonts w:cs="Arial"/>
          <w:bCs/>
          <w:szCs w:val="22"/>
        </w:rPr>
        <w:t>It is c</w:t>
      </w:r>
      <w:r w:rsidR="008B0E1A">
        <w:rPr>
          <w:rFonts w:cs="Arial"/>
          <w:bCs/>
          <w:szCs w:val="22"/>
        </w:rPr>
        <w:t xml:space="preserve">rucial that support is kept on file for </w:t>
      </w:r>
      <w:r w:rsidR="000933AA">
        <w:rPr>
          <w:rFonts w:cs="Arial"/>
          <w:bCs/>
          <w:szCs w:val="22"/>
        </w:rPr>
        <w:t>all costs posted to activity 25. In the event of an HMRC compliance check, these would need to be available, and would need to be</w:t>
      </w:r>
      <w:r w:rsidR="0044085D">
        <w:rPr>
          <w:rFonts w:cs="Arial"/>
          <w:bCs/>
          <w:szCs w:val="22"/>
        </w:rPr>
        <w:t xml:space="preserve"> in a form </w:t>
      </w:r>
      <w:r w:rsidR="00196582">
        <w:rPr>
          <w:rFonts w:cs="Arial"/>
          <w:bCs/>
          <w:szCs w:val="22"/>
        </w:rPr>
        <w:t>t</w:t>
      </w:r>
      <w:r w:rsidR="00DE667B">
        <w:rPr>
          <w:rFonts w:cs="Arial"/>
          <w:bCs/>
          <w:szCs w:val="22"/>
        </w:rPr>
        <w:t xml:space="preserve">hat could be easily understood by someone not familiar with the department. </w:t>
      </w:r>
    </w:p>
    <w:p w14:paraId="3C5C00B8" w14:textId="77777777" w:rsidR="00196582" w:rsidRDefault="00196582" w:rsidP="00E848AB">
      <w:pPr>
        <w:tabs>
          <w:tab w:val="clear" w:pos="576"/>
          <w:tab w:val="clear" w:pos="1728"/>
          <w:tab w:val="clear" w:pos="5760"/>
          <w:tab w:val="left" w:pos="1701"/>
          <w:tab w:val="left" w:pos="2268"/>
          <w:tab w:val="right" w:pos="9639"/>
        </w:tabs>
        <w:spacing w:after="0"/>
        <w:rPr>
          <w:rFonts w:cs="Arial"/>
          <w:bCs/>
          <w:szCs w:val="22"/>
        </w:rPr>
      </w:pPr>
    </w:p>
    <w:p w14:paraId="30946079" w14:textId="77777777" w:rsidR="00196582" w:rsidRDefault="00196582" w:rsidP="00E848AB">
      <w:pPr>
        <w:tabs>
          <w:tab w:val="clear" w:pos="576"/>
          <w:tab w:val="clear" w:pos="1728"/>
          <w:tab w:val="clear" w:pos="5760"/>
          <w:tab w:val="left" w:pos="1701"/>
          <w:tab w:val="left" w:pos="2268"/>
          <w:tab w:val="right" w:pos="9639"/>
        </w:tabs>
        <w:spacing w:after="0"/>
        <w:rPr>
          <w:rFonts w:cs="Arial"/>
          <w:bCs/>
          <w:szCs w:val="22"/>
        </w:rPr>
      </w:pPr>
      <w:r>
        <w:rPr>
          <w:rFonts w:cs="Arial"/>
          <w:bCs/>
          <w:szCs w:val="22"/>
        </w:rPr>
        <w:t xml:space="preserve">Records need to include details of the calculation that was carried out and the source of all the inputs. </w:t>
      </w:r>
      <w:r w:rsidR="001A7A1E">
        <w:rPr>
          <w:rFonts w:cs="Arial"/>
          <w:bCs/>
          <w:szCs w:val="22"/>
        </w:rPr>
        <w:t>It should be clear how the amount posted to activity 25 can be traced back to transactions on Oracle</w:t>
      </w:r>
      <w:r w:rsidR="00032B89">
        <w:rPr>
          <w:rFonts w:cs="Arial"/>
          <w:bCs/>
          <w:szCs w:val="22"/>
        </w:rPr>
        <w:t xml:space="preserve">. </w:t>
      </w:r>
    </w:p>
    <w:p w14:paraId="4745BC53" w14:textId="77777777" w:rsidR="00687E7D" w:rsidRPr="005C260D" w:rsidRDefault="00687E7D" w:rsidP="00E848AB">
      <w:pPr>
        <w:tabs>
          <w:tab w:val="clear" w:pos="576"/>
          <w:tab w:val="clear" w:pos="1728"/>
          <w:tab w:val="clear" w:pos="5760"/>
          <w:tab w:val="left" w:pos="1701"/>
          <w:tab w:val="left" w:pos="2268"/>
          <w:tab w:val="right" w:pos="9639"/>
        </w:tabs>
        <w:spacing w:after="0"/>
        <w:rPr>
          <w:rFonts w:cs="Arial"/>
          <w:bCs/>
          <w:sz w:val="36"/>
          <w:szCs w:val="36"/>
        </w:rPr>
      </w:pPr>
    </w:p>
    <w:p w14:paraId="5956A919" w14:textId="77777777" w:rsidR="005C260D" w:rsidRPr="005C260D" w:rsidRDefault="005C260D" w:rsidP="005C260D">
      <w:pPr>
        <w:tabs>
          <w:tab w:val="clear" w:pos="576"/>
          <w:tab w:val="clear" w:pos="1728"/>
          <w:tab w:val="clear" w:pos="5760"/>
          <w:tab w:val="left" w:pos="1701"/>
          <w:tab w:val="left" w:pos="2268"/>
          <w:tab w:val="right" w:pos="9639"/>
        </w:tabs>
        <w:spacing w:after="0"/>
        <w:rPr>
          <w:rFonts w:cs="Arial"/>
          <w:b/>
          <w:bCs/>
          <w:sz w:val="36"/>
          <w:szCs w:val="36"/>
        </w:rPr>
      </w:pPr>
      <w:r w:rsidRPr="005C260D">
        <w:rPr>
          <w:rFonts w:cs="Arial"/>
          <w:b/>
          <w:bCs/>
          <w:sz w:val="36"/>
          <w:szCs w:val="36"/>
        </w:rPr>
        <w:t>Commercial Projects</w:t>
      </w:r>
    </w:p>
    <w:p w14:paraId="6CA201F7" w14:textId="77777777" w:rsidR="00E848AB" w:rsidRDefault="00E848AB" w:rsidP="00EE74CE">
      <w:pPr>
        <w:spacing w:after="0"/>
        <w:rPr>
          <w:bCs/>
        </w:rPr>
      </w:pPr>
    </w:p>
    <w:p w14:paraId="1E32516D" w14:textId="77777777" w:rsidR="00871D5D" w:rsidRDefault="00CB17BB" w:rsidP="00EE74CE">
      <w:pPr>
        <w:spacing w:after="0"/>
        <w:rPr>
          <w:bCs/>
        </w:rPr>
      </w:pPr>
      <w:r>
        <w:rPr>
          <w:bCs/>
        </w:rPr>
        <w:t xml:space="preserve">It is now possible to set up </w:t>
      </w:r>
      <w:r w:rsidR="00871D5D">
        <w:rPr>
          <w:bCs/>
        </w:rPr>
        <w:t xml:space="preserve">commercial projects on the </w:t>
      </w:r>
      <w:proofErr w:type="gramStart"/>
      <w:r w:rsidR="00871D5D">
        <w:rPr>
          <w:bCs/>
        </w:rPr>
        <w:t>projects</w:t>
      </w:r>
      <w:proofErr w:type="gramEnd"/>
      <w:r w:rsidR="00871D5D">
        <w:rPr>
          <w:bCs/>
        </w:rPr>
        <w:t xml:space="preserve"> ledger, for non-primary purpose work carried out by the department. This may be useful where a piece of work is expected to be carried out over a number of years. </w:t>
      </w:r>
    </w:p>
    <w:p w14:paraId="0B6A7D45" w14:textId="77777777" w:rsidR="00871D5D" w:rsidRDefault="00871D5D" w:rsidP="00EE74CE">
      <w:pPr>
        <w:spacing w:after="0"/>
        <w:rPr>
          <w:bCs/>
        </w:rPr>
      </w:pPr>
    </w:p>
    <w:p w14:paraId="0F547C2A" w14:textId="77777777" w:rsidR="005C260D" w:rsidRPr="009D63A8" w:rsidRDefault="00E30185" w:rsidP="00EE74CE">
      <w:pPr>
        <w:spacing w:after="0"/>
        <w:rPr>
          <w:bCs/>
        </w:rPr>
      </w:pPr>
      <w:r>
        <w:rPr>
          <w:bCs/>
        </w:rPr>
        <w:t>The process to get these set up is the same as for departmental projects</w:t>
      </w:r>
      <w:r w:rsidR="00871D5D">
        <w:rPr>
          <w:bCs/>
        </w:rPr>
        <w:t xml:space="preserve">. Please email </w:t>
      </w:r>
      <w:hyperlink r:id="rId14" w:history="1">
        <w:r w:rsidR="00871D5D" w:rsidRPr="00E24230">
          <w:rPr>
            <w:rStyle w:val="Hyperlink"/>
            <w:bCs/>
          </w:rPr>
          <w:t>dept.projects@admin.ox.ac.uk</w:t>
        </w:r>
      </w:hyperlink>
      <w:r w:rsidR="00871D5D">
        <w:rPr>
          <w:bCs/>
        </w:rPr>
        <w:t xml:space="preserve"> for more information. </w:t>
      </w:r>
    </w:p>
    <w:p w14:paraId="372BFE4C" w14:textId="77777777" w:rsidR="001A6D12" w:rsidRDefault="001A6D12" w:rsidP="00EE74CE">
      <w:pPr>
        <w:spacing w:after="0"/>
        <w:rPr>
          <w:b/>
          <w:bCs/>
        </w:rPr>
      </w:pPr>
    </w:p>
    <w:p w14:paraId="2DC77570" w14:textId="77777777" w:rsidR="001A6D12" w:rsidRDefault="00871D5D" w:rsidP="00EE74CE">
      <w:pPr>
        <w:spacing w:after="0"/>
        <w:rPr>
          <w:bCs/>
        </w:rPr>
      </w:pPr>
      <w:r>
        <w:rPr>
          <w:bCs/>
        </w:rPr>
        <w:t xml:space="preserve">Income and </w:t>
      </w:r>
      <w:r w:rsidR="00B14F94">
        <w:rPr>
          <w:bCs/>
        </w:rPr>
        <w:t xml:space="preserve">direct costs </w:t>
      </w:r>
      <w:r w:rsidR="00EB2D85">
        <w:rPr>
          <w:bCs/>
        </w:rPr>
        <w:t xml:space="preserve">allocated to </w:t>
      </w:r>
      <w:r w:rsidR="00091E6A">
        <w:rPr>
          <w:bCs/>
        </w:rPr>
        <w:t xml:space="preserve">commercial projects </w:t>
      </w:r>
      <w:r w:rsidR="00671033">
        <w:rPr>
          <w:bCs/>
        </w:rPr>
        <w:t>a</w:t>
      </w:r>
      <w:r w:rsidR="00F91D3A">
        <w:rPr>
          <w:bCs/>
        </w:rPr>
        <w:t>re posted to activi</w:t>
      </w:r>
      <w:bookmarkStart w:id="1" w:name="_GoBack"/>
      <w:bookmarkEnd w:id="1"/>
      <w:r w:rsidR="00F91D3A">
        <w:rPr>
          <w:bCs/>
        </w:rPr>
        <w:t xml:space="preserve">ty 25 by the team within the Finance Division. </w:t>
      </w:r>
    </w:p>
    <w:p w14:paraId="57F11CA2" w14:textId="77777777" w:rsidR="00A7057A" w:rsidRDefault="00A7057A" w:rsidP="00EE74CE">
      <w:pPr>
        <w:spacing w:after="0"/>
        <w:rPr>
          <w:bCs/>
        </w:rPr>
      </w:pPr>
    </w:p>
    <w:p w14:paraId="57E44F9D" w14:textId="77777777" w:rsidR="00A7057A" w:rsidRPr="0067653F" w:rsidRDefault="009C7780" w:rsidP="00EE74CE">
      <w:pPr>
        <w:spacing w:after="0"/>
        <w:rPr>
          <w:bCs/>
        </w:rPr>
      </w:pPr>
      <w:r>
        <w:rPr>
          <w:bCs/>
        </w:rPr>
        <w:t>I</w:t>
      </w:r>
      <w:r w:rsidR="00A7057A">
        <w:rPr>
          <w:bCs/>
        </w:rPr>
        <w:t>ndirect costs</w:t>
      </w:r>
      <w:r>
        <w:rPr>
          <w:bCs/>
        </w:rPr>
        <w:t xml:space="preserve"> will not appear on the </w:t>
      </w:r>
      <w:proofErr w:type="gramStart"/>
      <w:r>
        <w:rPr>
          <w:bCs/>
        </w:rPr>
        <w:t>projects</w:t>
      </w:r>
      <w:proofErr w:type="gramEnd"/>
      <w:r>
        <w:rPr>
          <w:bCs/>
        </w:rPr>
        <w:t xml:space="preserve"> ledger</w:t>
      </w:r>
      <w:r w:rsidR="00CD1997">
        <w:rPr>
          <w:bCs/>
        </w:rPr>
        <w:t>. These nee</w:t>
      </w:r>
      <w:r w:rsidR="00A7057A">
        <w:rPr>
          <w:bCs/>
        </w:rPr>
        <w:t xml:space="preserve">d to be </w:t>
      </w:r>
      <w:r w:rsidR="00E0064F">
        <w:rPr>
          <w:bCs/>
        </w:rPr>
        <w:t xml:space="preserve">apportioned to the project where relevant, and allocated to activity 25 via a journal. </w:t>
      </w:r>
      <w:r w:rsidR="00612D92">
        <w:rPr>
          <w:bCs/>
        </w:rPr>
        <w:t xml:space="preserve">The process is </w:t>
      </w:r>
      <w:r w:rsidR="00357850">
        <w:rPr>
          <w:bCs/>
        </w:rPr>
        <w:t xml:space="preserve">the same as </w:t>
      </w:r>
      <w:r w:rsidR="00037593">
        <w:rPr>
          <w:bCs/>
        </w:rPr>
        <w:t xml:space="preserve">that described above. </w:t>
      </w:r>
      <w:r w:rsidR="00DD3A94">
        <w:rPr>
          <w:bCs/>
        </w:rPr>
        <w:t xml:space="preserve"> </w:t>
      </w:r>
    </w:p>
    <w:p w14:paraId="6CCF0EED" w14:textId="77777777" w:rsidR="00EE74CE" w:rsidRDefault="006648C5" w:rsidP="00EE74CE">
      <w:pPr>
        <w:spacing w:after="0"/>
        <w:rPr>
          <w:b/>
          <w:bCs/>
        </w:rPr>
      </w:pPr>
      <w:r>
        <w:rPr>
          <w:b/>
          <w:bCs/>
        </w:rPr>
        <w:br w:type="page"/>
      </w:r>
      <w:r>
        <w:rPr>
          <w:b/>
          <w:bCs/>
        </w:rPr>
        <w:lastRenderedPageBreak/>
        <w:t>Appendix 1</w:t>
      </w:r>
    </w:p>
    <w:p w14:paraId="5E7C9295" w14:textId="77777777" w:rsidR="00EE74CE" w:rsidRDefault="00EE74CE" w:rsidP="00EE74CE">
      <w:pPr>
        <w:spacing w:after="0"/>
        <w:rPr>
          <w:bCs/>
        </w:rPr>
      </w:pPr>
      <w:r>
        <w:rPr>
          <w:bCs/>
        </w:rPr>
        <w:t>Use this decision tree to help determine whether your activity is trading.</w:t>
      </w:r>
    </w:p>
    <w:p w14:paraId="6C103AF6" w14:textId="77777777" w:rsidR="006648C5" w:rsidRDefault="006648C5" w:rsidP="00EE74CE">
      <w:pPr>
        <w:spacing w:after="0"/>
        <w:rPr>
          <w:bCs/>
        </w:rPr>
      </w:pPr>
    </w:p>
    <w:p w14:paraId="45B2F198" w14:textId="77777777" w:rsidR="00EE74CE" w:rsidRDefault="00FB061B" w:rsidP="00EE74CE">
      <w:pPr>
        <w:spacing w:after="0"/>
      </w:pPr>
      <w:r>
        <w:rPr>
          <w:noProof/>
        </w:rPr>
        <w:drawing>
          <wp:inline distT="0" distB="0" distL="0" distR="0" wp14:anchorId="417C4CB7" wp14:editId="33B00968">
            <wp:extent cx="6125844" cy="3898900"/>
            <wp:effectExtent l="0" t="0" r="825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5">
                      <a:extLst>
                        <a:ext uri="{28A0092B-C50C-407E-A947-70E740481C1C}">
                          <a14:useLocalDpi xmlns:a14="http://schemas.microsoft.com/office/drawing/2010/main" val="0"/>
                        </a:ext>
                      </a:extLst>
                    </a:blip>
                    <a:srcRect b="15146"/>
                    <a:stretch>
                      <a:fillRect/>
                    </a:stretch>
                  </pic:blipFill>
                  <pic:spPr>
                    <a:xfrm>
                      <a:off x="0" y="0"/>
                      <a:ext cx="6125844" cy="3898900"/>
                    </a:xfrm>
                    <a:prstGeom prst="rect">
                      <a:avLst/>
                    </a:prstGeom>
                  </pic:spPr>
                </pic:pic>
              </a:graphicData>
            </a:graphic>
          </wp:inline>
        </w:drawing>
      </w:r>
    </w:p>
    <w:p w14:paraId="7CEB225E" w14:textId="77777777" w:rsidR="006648C5" w:rsidRDefault="006648C5" w:rsidP="00EE74CE">
      <w:pPr>
        <w:spacing w:after="0"/>
        <w:rPr>
          <w:b/>
          <w:bCs/>
        </w:rPr>
      </w:pPr>
    </w:p>
    <w:p w14:paraId="63925B4B" w14:textId="77777777" w:rsidR="00EE74CE" w:rsidRDefault="00FB061B" w:rsidP="00EE74CE">
      <w:pPr>
        <w:spacing w:after="0"/>
        <w:rPr>
          <w:b/>
          <w:bCs/>
        </w:rPr>
      </w:pPr>
      <w:r>
        <w:rPr>
          <w:noProof/>
        </w:rPr>
        <w:drawing>
          <wp:inline distT="0" distB="0" distL="0" distR="0" wp14:anchorId="58339A0B" wp14:editId="7CFD8B84">
            <wp:extent cx="6125844" cy="3899535"/>
            <wp:effectExtent l="0" t="0" r="825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6">
                      <a:extLst>
                        <a:ext uri="{28A0092B-C50C-407E-A947-70E740481C1C}">
                          <a14:useLocalDpi xmlns:a14="http://schemas.microsoft.com/office/drawing/2010/main" val="0"/>
                        </a:ext>
                      </a:extLst>
                    </a:blip>
                    <a:srcRect b="15128"/>
                    <a:stretch>
                      <a:fillRect/>
                    </a:stretch>
                  </pic:blipFill>
                  <pic:spPr>
                    <a:xfrm>
                      <a:off x="0" y="0"/>
                      <a:ext cx="6125844" cy="3899535"/>
                    </a:xfrm>
                    <a:prstGeom prst="rect">
                      <a:avLst/>
                    </a:prstGeom>
                  </pic:spPr>
                </pic:pic>
              </a:graphicData>
            </a:graphic>
          </wp:inline>
        </w:drawing>
      </w:r>
    </w:p>
    <w:p w14:paraId="00C542DD" w14:textId="77777777" w:rsidR="00EE74CE" w:rsidRDefault="00EE74CE" w:rsidP="00EE74CE">
      <w:pPr>
        <w:spacing w:after="0"/>
        <w:rPr>
          <w:b/>
          <w:bCs/>
        </w:rPr>
      </w:pPr>
    </w:p>
    <w:p w14:paraId="2AA2BA01" w14:textId="77777777" w:rsidR="00EE74CE" w:rsidRDefault="008A72AC" w:rsidP="00EE74CE">
      <w:pPr>
        <w:spacing w:after="0"/>
        <w:rPr>
          <w:b/>
          <w:bCs/>
        </w:rPr>
      </w:pPr>
      <w:r>
        <w:rPr>
          <w:b/>
          <w:bCs/>
        </w:rPr>
        <w:br w:type="page"/>
      </w:r>
      <w:r w:rsidR="00EE74CE">
        <w:rPr>
          <w:b/>
          <w:bCs/>
        </w:rPr>
        <w:lastRenderedPageBreak/>
        <w:t xml:space="preserve">Appendix </w:t>
      </w:r>
      <w:r w:rsidR="006648C5">
        <w:rPr>
          <w:b/>
          <w:bCs/>
        </w:rPr>
        <w:t>2</w:t>
      </w:r>
    </w:p>
    <w:p w14:paraId="3FC6882A" w14:textId="77777777" w:rsidR="00EE74CE" w:rsidRDefault="00EE74CE" w:rsidP="00EE74CE">
      <w:pPr>
        <w:spacing w:after="0"/>
        <w:rPr>
          <w:bCs/>
        </w:rPr>
      </w:pPr>
      <w:r w:rsidRPr="004C083A">
        <w:rPr>
          <w:bCs/>
        </w:rPr>
        <w:t xml:space="preserve">If your activity is trading, then use this decision tree to determine whether it is </w:t>
      </w:r>
      <w:r w:rsidR="006648C5">
        <w:rPr>
          <w:bCs/>
        </w:rPr>
        <w:t>p</w:t>
      </w:r>
      <w:r w:rsidRPr="004C083A">
        <w:rPr>
          <w:bCs/>
        </w:rPr>
        <w:t xml:space="preserve">rimary or </w:t>
      </w:r>
      <w:r w:rsidR="006648C5">
        <w:rPr>
          <w:bCs/>
        </w:rPr>
        <w:t>n</w:t>
      </w:r>
      <w:r w:rsidRPr="004C083A">
        <w:rPr>
          <w:bCs/>
        </w:rPr>
        <w:t>on-</w:t>
      </w:r>
      <w:r w:rsidR="006648C5">
        <w:rPr>
          <w:bCs/>
        </w:rPr>
        <w:t>p</w:t>
      </w:r>
      <w:r w:rsidRPr="004C083A">
        <w:rPr>
          <w:bCs/>
        </w:rPr>
        <w:t>rimary purpose trading.</w:t>
      </w:r>
    </w:p>
    <w:p w14:paraId="3E628365" w14:textId="77777777" w:rsidR="00EE74CE" w:rsidRDefault="00EE74CE" w:rsidP="00EE74CE">
      <w:pPr>
        <w:spacing w:after="0"/>
        <w:rPr>
          <w:bCs/>
        </w:rPr>
      </w:pPr>
    </w:p>
    <w:p w14:paraId="64578A76" w14:textId="77777777" w:rsidR="00EE74CE" w:rsidRDefault="00FB061B" w:rsidP="00EE74CE">
      <w:pPr>
        <w:spacing w:after="0"/>
      </w:pPr>
      <w:r>
        <w:rPr>
          <w:noProof/>
        </w:rPr>
        <w:drawing>
          <wp:inline distT="0" distB="0" distL="0" distR="0" wp14:anchorId="56BD2230" wp14:editId="5C9DE342">
            <wp:extent cx="6087746" cy="3797300"/>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7">
                      <a:extLst>
                        <a:ext uri="{28A0092B-C50C-407E-A947-70E740481C1C}">
                          <a14:useLocalDpi xmlns:a14="http://schemas.microsoft.com/office/drawing/2010/main" val="0"/>
                        </a:ext>
                      </a:extLst>
                    </a:blip>
                    <a:srcRect b="16830"/>
                    <a:stretch>
                      <a:fillRect/>
                    </a:stretch>
                  </pic:blipFill>
                  <pic:spPr>
                    <a:xfrm>
                      <a:off x="0" y="0"/>
                      <a:ext cx="6087746" cy="3797300"/>
                    </a:xfrm>
                    <a:prstGeom prst="rect">
                      <a:avLst/>
                    </a:prstGeom>
                  </pic:spPr>
                </pic:pic>
              </a:graphicData>
            </a:graphic>
          </wp:inline>
        </w:drawing>
      </w:r>
    </w:p>
    <w:p w14:paraId="0D67C9BB" w14:textId="77777777" w:rsidR="006648C5" w:rsidRDefault="006648C5" w:rsidP="00EE74CE">
      <w:pPr>
        <w:spacing w:after="0"/>
        <w:rPr>
          <w:bCs/>
        </w:rPr>
      </w:pPr>
    </w:p>
    <w:sectPr w:rsidR="006648C5" w:rsidSect="005E5EE1">
      <w:headerReference w:type="first" r:id="rId18"/>
      <w:footerReference w:type="first" r:id="rId19"/>
      <w:footnotePr>
        <w:numRestart w:val="eachPage"/>
      </w:footnotePr>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571A" w14:textId="77777777" w:rsidR="001D0D21" w:rsidRDefault="001D0D21">
      <w:pPr>
        <w:spacing w:after="0"/>
      </w:pPr>
      <w:r>
        <w:separator/>
      </w:r>
    </w:p>
  </w:endnote>
  <w:endnote w:type="continuationSeparator" w:id="0">
    <w:p w14:paraId="1E2B471B" w14:textId="77777777" w:rsidR="001D0D21" w:rsidRDefault="001D0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CA3C" w14:textId="77777777" w:rsidR="00BB64EC" w:rsidRDefault="00BB64EC" w:rsidP="00251988">
    <w:pPr>
      <w:pStyle w:val="Footer"/>
      <w:spacing w:before="0"/>
      <w:jc w:val="right"/>
      <w:rPr>
        <w:sz w:val="20"/>
        <w:szCs w:val="20"/>
      </w:rPr>
    </w:pPr>
    <w:r w:rsidRPr="005E5EE1">
      <w:rPr>
        <w:sz w:val="20"/>
        <w:szCs w:val="20"/>
      </w:rPr>
      <w:t>Finance Division</w:t>
    </w:r>
  </w:p>
  <w:p w14:paraId="79181DD6" w14:textId="77777777" w:rsidR="00BB64EC" w:rsidRPr="00B12BF9" w:rsidRDefault="00BB64EC" w:rsidP="00B12BF9">
    <w:pPr>
      <w:pStyle w:val="Footer"/>
      <w:spacing w:before="0"/>
      <w:jc w:val="right"/>
      <w:rPr>
        <w:sz w:val="20"/>
        <w:szCs w:val="20"/>
      </w:rPr>
    </w:pPr>
    <w:r w:rsidRPr="005E5EE1">
      <w:rPr>
        <w:sz w:val="20"/>
        <w:szCs w:val="20"/>
      </w:rPr>
      <w:t xml:space="preserve">Version </w:t>
    </w:r>
    <w:r w:rsidR="003843CD">
      <w:rPr>
        <w:sz w:val="20"/>
        <w:szCs w:val="20"/>
      </w:rPr>
      <w:t>6</w:t>
    </w:r>
    <w:r w:rsidRPr="005E5EE1">
      <w:rPr>
        <w:sz w:val="20"/>
        <w:szCs w:val="20"/>
      </w:rPr>
      <w:t xml:space="preserve">.0 – </w:t>
    </w:r>
    <w:r w:rsidR="003843CD">
      <w:rPr>
        <w:sz w:val="20"/>
        <w:szCs w:val="20"/>
      </w:rPr>
      <w:t>August</w:t>
    </w:r>
    <w:r w:rsidR="00013B07">
      <w:rPr>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83DE" w14:textId="77777777" w:rsidR="001D0D21" w:rsidRDefault="001D0D21">
      <w:pPr>
        <w:pStyle w:val="Footer"/>
      </w:pPr>
    </w:p>
  </w:footnote>
  <w:footnote w:type="continuationSeparator" w:id="0">
    <w:p w14:paraId="2BF8AF7F" w14:textId="77777777" w:rsidR="001D0D21" w:rsidRDefault="001D0D21">
      <w:pPr>
        <w:pStyle w:val="Footer"/>
      </w:pPr>
    </w:p>
  </w:footnote>
  <w:footnote w:type="continuationNotice" w:id="1">
    <w:p w14:paraId="6A005EE5" w14:textId="77777777" w:rsidR="001D0D21" w:rsidRDefault="001D0D2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74B9" w14:textId="77777777" w:rsidR="00BB64EC" w:rsidRDefault="00BB64EC" w:rsidP="005E5EE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2B51"/>
    <w:multiLevelType w:val="hybridMultilevel"/>
    <w:tmpl w:val="DE948E96"/>
    <w:lvl w:ilvl="0" w:tplc="0F823634">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111D28CF"/>
    <w:multiLevelType w:val="hybridMultilevel"/>
    <w:tmpl w:val="8158B0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1454141F"/>
    <w:multiLevelType w:val="hybridMultilevel"/>
    <w:tmpl w:val="15883F30"/>
    <w:lvl w:ilvl="0" w:tplc="9634D45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962FF"/>
    <w:multiLevelType w:val="multilevel"/>
    <w:tmpl w:val="2306F10E"/>
    <w:styleLink w:val="Styl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64D51"/>
    <w:multiLevelType w:val="multilevel"/>
    <w:tmpl w:val="CCD0CB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4547229"/>
    <w:multiLevelType w:val="hybridMultilevel"/>
    <w:tmpl w:val="7278046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6" w15:restartNumberingAfterBreak="0">
    <w:nsid w:val="25915946"/>
    <w:multiLevelType w:val="multilevel"/>
    <w:tmpl w:val="3702D562"/>
    <w:lvl w:ilvl="0">
      <w:start w:val="1"/>
      <w:numFmt w:val="bullet"/>
      <w:lvlText w:val=""/>
      <w:lvlJc w:val="left"/>
      <w:pPr>
        <w:tabs>
          <w:tab w:val="num" w:pos="676"/>
        </w:tabs>
        <w:ind w:left="604" w:hanging="288"/>
      </w:pPr>
      <w:rPr>
        <w:rFonts w:ascii="Symbol" w:hAnsi="Symbol" w:hint="default"/>
      </w:rPr>
    </w:lvl>
    <w:lvl w:ilvl="1">
      <w:start w:val="1"/>
      <w:numFmt w:val="none"/>
      <w:suff w:val="nothing"/>
      <w:lvlText w:val=""/>
      <w:lvlJc w:val="left"/>
      <w:pPr>
        <w:ind w:left="883" w:firstLine="0"/>
      </w:pPr>
      <w:rPr>
        <w:color w:val="auto"/>
      </w:rPr>
    </w:lvl>
    <w:lvl w:ilvl="2">
      <w:start w:val="1"/>
      <w:numFmt w:val="bullet"/>
      <w:lvlText w:val=""/>
      <w:lvlJc w:val="left"/>
      <w:pPr>
        <w:tabs>
          <w:tab w:val="num" w:pos="1450"/>
        </w:tabs>
        <w:ind w:left="1450" w:hanging="567"/>
      </w:pPr>
      <w:rPr>
        <w:rFonts w:ascii="Symbol" w:hAnsi="Symbol" w:hint="default"/>
        <w:color w:val="auto"/>
      </w:rPr>
    </w:lvl>
    <w:lvl w:ilvl="3">
      <w:start w:val="1"/>
      <w:numFmt w:val="none"/>
      <w:suff w:val="nothing"/>
      <w:lvlText w:val=""/>
      <w:lvlJc w:val="left"/>
      <w:pPr>
        <w:ind w:left="1450" w:firstLine="0"/>
      </w:pPr>
      <w:rPr>
        <w:color w:val="auto"/>
      </w:rPr>
    </w:lvl>
    <w:lvl w:ilvl="4">
      <w:start w:val="1"/>
      <w:numFmt w:val="none"/>
      <w:suff w:val="nothing"/>
      <w:lvlText w:val=""/>
      <w:lvlJc w:val="left"/>
      <w:pPr>
        <w:ind w:left="316" w:firstLine="0"/>
      </w:pPr>
      <w:rPr>
        <w:color w:val="auto"/>
      </w:rPr>
    </w:lvl>
    <w:lvl w:ilvl="5">
      <w:start w:val="1"/>
      <w:numFmt w:val="none"/>
      <w:suff w:val="nothing"/>
      <w:lvlText w:val=""/>
      <w:lvlJc w:val="left"/>
      <w:pPr>
        <w:ind w:left="316" w:firstLine="0"/>
      </w:pPr>
      <w:rPr>
        <w:color w:val="auto"/>
      </w:rPr>
    </w:lvl>
    <w:lvl w:ilvl="6">
      <w:start w:val="1"/>
      <w:numFmt w:val="none"/>
      <w:suff w:val="nothing"/>
      <w:lvlText w:val=""/>
      <w:lvlJc w:val="left"/>
      <w:pPr>
        <w:ind w:left="316" w:firstLine="0"/>
      </w:pPr>
      <w:rPr>
        <w:color w:val="auto"/>
      </w:rPr>
    </w:lvl>
    <w:lvl w:ilvl="7">
      <w:start w:val="1"/>
      <w:numFmt w:val="none"/>
      <w:suff w:val="nothing"/>
      <w:lvlText w:val=""/>
      <w:lvlJc w:val="left"/>
      <w:pPr>
        <w:ind w:left="316" w:firstLine="0"/>
      </w:pPr>
      <w:rPr>
        <w:color w:val="auto"/>
      </w:rPr>
    </w:lvl>
    <w:lvl w:ilvl="8">
      <w:start w:val="1"/>
      <w:numFmt w:val="none"/>
      <w:suff w:val="nothing"/>
      <w:lvlText w:val=""/>
      <w:lvlJc w:val="left"/>
      <w:pPr>
        <w:ind w:left="316" w:firstLine="0"/>
      </w:pPr>
      <w:rPr>
        <w:color w:val="auto"/>
      </w:rPr>
    </w:lvl>
  </w:abstractNum>
  <w:abstractNum w:abstractNumId="7" w15:restartNumberingAfterBreak="0">
    <w:nsid w:val="26B07233"/>
    <w:multiLevelType w:val="hybridMultilevel"/>
    <w:tmpl w:val="AC304BD4"/>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8" w15:restartNumberingAfterBreak="0">
    <w:nsid w:val="397C7A4F"/>
    <w:multiLevelType w:val="hybridMultilevel"/>
    <w:tmpl w:val="0814525C"/>
    <w:lvl w:ilvl="0" w:tplc="9634D45A">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85BBB"/>
    <w:multiLevelType w:val="hybridMultilevel"/>
    <w:tmpl w:val="4DBA6D3E"/>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3E3B1D8B"/>
    <w:multiLevelType w:val="hybridMultilevel"/>
    <w:tmpl w:val="55A63BEA"/>
    <w:lvl w:ilvl="0" w:tplc="04090001">
      <w:start w:val="1"/>
      <w:numFmt w:val="bullet"/>
      <w:lvlText w:val=""/>
      <w:lvlJc w:val="left"/>
      <w:pPr>
        <w:tabs>
          <w:tab w:val="num" w:pos="2203"/>
        </w:tabs>
        <w:ind w:left="2203"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3E8F4125"/>
    <w:multiLevelType w:val="hybridMultilevel"/>
    <w:tmpl w:val="2506A38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F5F5FB7"/>
    <w:multiLevelType w:val="hybridMultilevel"/>
    <w:tmpl w:val="57C0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02193"/>
    <w:multiLevelType w:val="hybridMultilevel"/>
    <w:tmpl w:val="7C60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4649A"/>
    <w:multiLevelType w:val="hybridMultilevel"/>
    <w:tmpl w:val="72A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C55C2"/>
    <w:multiLevelType w:val="hybridMultilevel"/>
    <w:tmpl w:val="EA4C1434"/>
    <w:lvl w:ilvl="0" w:tplc="9634D45A">
      <w:start w:val="1"/>
      <w:numFmt w:val="bullet"/>
      <w:lvlText w:val=""/>
      <w:lvlJc w:val="left"/>
      <w:pPr>
        <w:tabs>
          <w:tab w:val="num" w:pos="1168"/>
        </w:tabs>
        <w:ind w:left="1168" w:hanging="567"/>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5C131656"/>
    <w:multiLevelType w:val="multilevel"/>
    <w:tmpl w:val="1B6E8FCA"/>
    <w:lvl w:ilvl="0">
      <w:start w:val="1"/>
      <w:numFmt w:val="bullet"/>
      <w:lvlText w:val="o"/>
      <w:lvlJc w:val="left"/>
      <w:pPr>
        <w:tabs>
          <w:tab w:val="num" w:pos="921"/>
        </w:tabs>
        <w:ind w:left="849" w:hanging="288"/>
      </w:pPr>
      <w:rPr>
        <w:rFonts w:ascii="Courier New" w:hAnsi="Courier New" w:cs="Courier New" w:hint="default"/>
      </w:rPr>
    </w:lvl>
    <w:lvl w:ilvl="1">
      <w:start w:val="1"/>
      <w:numFmt w:val="none"/>
      <w:suff w:val="nothing"/>
      <w:lvlText w:val=""/>
      <w:lvlJc w:val="left"/>
      <w:pPr>
        <w:ind w:left="1128" w:firstLine="0"/>
      </w:pPr>
      <w:rPr>
        <w:color w:val="auto"/>
      </w:rPr>
    </w:lvl>
    <w:lvl w:ilvl="2">
      <w:start w:val="1"/>
      <w:numFmt w:val="bullet"/>
      <w:lvlText w:val=""/>
      <w:lvlJc w:val="left"/>
      <w:pPr>
        <w:tabs>
          <w:tab w:val="num" w:pos="1695"/>
        </w:tabs>
        <w:ind w:left="1695" w:hanging="567"/>
      </w:pPr>
      <w:rPr>
        <w:rFonts w:ascii="Symbol" w:hAnsi="Symbol" w:hint="default"/>
        <w:color w:val="auto"/>
      </w:rPr>
    </w:lvl>
    <w:lvl w:ilvl="3">
      <w:start w:val="1"/>
      <w:numFmt w:val="none"/>
      <w:suff w:val="nothing"/>
      <w:lvlText w:val=""/>
      <w:lvlJc w:val="left"/>
      <w:pPr>
        <w:ind w:left="1695" w:firstLine="0"/>
      </w:pPr>
      <w:rPr>
        <w:color w:val="auto"/>
      </w:rPr>
    </w:lvl>
    <w:lvl w:ilvl="4">
      <w:start w:val="1"/>
      <w:numFmt w:val="none"/>
      <w:suff w:val="nothing"/>
      <w:lvlText w:val=""/>
      <w:lvlJc w:val="left"/>
      <w:pPr>
        <w:ind w:left="561" w:firstLine="0"/>
      </w:pPr>
      <w:rPr>
        <w:color w:val="auto"/>
      </w:rPr>
    </w:lvl>
    <w:lvl w:ilvl="5">
      <w:start w:val="1"/>
      <w:numFmt w:val="none"/>
      <w:suff w:val="nothing"/>
      <w:lvlText w:val=""/>
      <w:lvlJc w:val="left"/>
      <w:pPr>
        <w:ind w:left="561" w:firstLine="0"/>
      </w:pPr>
      <w:rPr>
        <w:color w:val="auto"/>
      </w:rPr>
    </w:lvl>
    <w:lvl w:ilvl="6">
      <w:start w:val="1"/>
      <w:numFmt w:val="none"/>
      <w:suff w:val="nothing"/>
      <w:lvlText w:val=""/>
      <w:lvlJc w:val="left"/>
      <w:pPr>
        <w:ind w:left="561" w:firstLine="0"/>
      </w:pPr>
      <w:rPr>
        <w:color w:val="auto"/>
      </w:rPr>
    </w:lvl>
    <w:lvl w:ilvl="7">
      <w:start w:val="1"/>
      <w:numFmt w:val="none"/>
      <w:suff w:val="nothing"/>
      <w:lvlText w:val=""/>
      <w:lvlJc w:val="left"/>
      <w:pPr>
        <w:ind w:left="561" w:firstLine="0"/>
      </w:pPr>
      <w:rPr>
        <w:color w:val="auto"/>
      </w:rPr>
    </w:lvl>
    <w:lvl w:ilvl="8">
      <w:start w:val="1"/>
      <w:numFmt w:val="none"/>
      <w:suff w:val="nothing"/>
      <w:lvlText w:val=""/>
      <w:lvlJc w:val="left"/>
      <w:pPr>
        <w:ind w:left="561" w:firstLine="0"/>
      </w:pPr>
      <w:rPr>
        <w:color w:val="auto"/>
      </w:rPr>
    </w:lvl>
  </w:abstractNum>
  <w:abstractNum w:abstractNumId="17" w15:restartNumberingAfterBreak="0">
    <w:nsid w:val="7B9E3F5D"/>
    <w:multiLevelType w:val="hybridMultilevel"/>
    <w:tmpl w:val="099A9920"/>
    <w:lvl w:ilvl="0" w:tplc="13A60944">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B14E8DD2" w:tentative="1">
      <w:start w:val="1"/>
      <w:numFmt w:val="bullet"/>
      <w:lvlText w:val="o"/>
      <w:lvlJc w:val="left"/>
      <w:pPr>
        <w:tabs>
          <w:tab w:val="num" w:pos="1440"/>
        </w:tabs>
        <w:ind w:left="1440" w:hanging="360"/>
      </w:pPr>
      <w:rPr>
        <w:rFonts w:ascii="Courier New" w:hAnsi="Courier New" w:hint="default"/>
      </w:rPr>
    </w:lvl>
    <w:lvl w:ilvl="2" w:tplc="28E663A2" w:tentative="1">
      <w:start w:val="1"/>
      <w:numFmt w:val="bullet"/>
      <w:lvlText w:val=""/>
      <w:lvlJc w:val="left"/>
      <w:pPr>
        <w:tabs>
          <w:tab w:val="num" w:pos="2160"/>
        </w:tabs>
        <w:ind w:left="2160" w:hanging="360"/>
      </w:pPr>
      <w:rPr>
        <w:rFonts w:ascii="Wingdings" w:hAnsi="Wingdings" w:hint="default"/>
      </w:rPr>
    </w:lvl>
    <w:lvl w:ilvl="3" w:tplc="D286F4E6" w:tentative="1">
      <w:start w:val="1"/>
      <w:numFmt w:val="bullet"/>
      <w:lvlText w:val=""/>
      <w:lvlJc w:val="left"/>
      <w:pPr>
        <w:tabs>
          <w:tab w:val="num" w:pos="2880"/>
        </w:tabs>
        <w:ind w:left="2880" w:hanging="360"/>
      </w:pPr>
      <w:rPr>
        <w:rFonts w:ascii="Symbol" w:hAnsi="Symbol" w:hint="default"/>
      </w:rPr>
    </w:lvl>
    <w:lvl w:ilvl="4" w:tplc="AA0E4730" w:tentative="1">
      <w:start w:val="1"/>
      <w:numFmt w:val="bullet"/>
      <w:lvlText w:val="o"/>
      <w:lvlJc w:val="left"/>
      <w:pPr>
        <w:tabs>
          <w:tab w:val="num" w:pos="3600"/>
        </w:tabs>
        <w:ind w:left="3600" w:hanging="360"/>
      </w:pPr>
      <w:rPr>
        <w:rFonts w:ascii="Courier New" w:hAnsi="Courier New" w:hint="default"/>
      </w:rPr>
    </w:lvl>
    <w:lvl w:ilvl="5" w:tplc="50342D10" w:tentative="1">
      <w:start w:val="1"/>
      <w:numFmt w:val="bullet"/>
      <w:lvlText w:val=""/>
      <w:lvlJc w:val="left"/>
      <w:pPr>
        <w:tabs>
          <w:tab w:val="num" w:pos="4320"/>
        </w:tabs>
        <w:ind w:left="4320" w:hanging="360"/>
      </w:pPr>
      <w:rPr>
        <w:rFonts w:ascii="Wingdings" w:hAnsi="Wingdings" w:hint="default"/>
      </w:rPr>
    </w:lvl>
    <w:lvl w:ilvl="6" w:tplc="1B70F3C2" w:tentative="1">
      <w:start w:val="1"/>
      <w:numFmt w:val="bullet"/>
      <w:lvlText w:val=""/>
      <w:lvlJc w:val="left"/>
      <w:pPr>
        <w:tabs>
          <w:tab w:val="num" w:pos="5040"/>
        </w:tabs>
        <w:ind w:left="5040" w:hanging="360"/>
      </w:pPr>
      <w:rPr>
        <w:rFonts w:ascii="Symbol" w:hAnsi="Symbol" w:hint="default"/>
      </w:rPr>
    </w:lvl>
    <w:lvl w:ilvl="7" w:tplc="15E4156E" w:tentative="1">
      <w:start w:val="1"/>
      <w:numFmt w:val="bullet"/>
      <w:lvlText w:val="o"/>
      <w:lvlJc w:val="left"/>
      <w:pPr>
        <w:tabs>
          <w:tab w:val="num" w:pos="5760"/>
        </w:tabs>
        <w:ind w:left="5760" w:hanging="360"/>
      </w:pPr>
      <w:rPr>
        <w:rFonts w:ascii="Courier New" w:hAnsi="Courier New" w:hint="default"/>
      </w:rPr>
    </w:lvl>
    <w:lvl w:ilvl="8" w:tplc="7884F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0A2AD5"/>
    <w:multiLevelType w:val="hybridMultilevel"/>
    <w:tmpl w:val="BA8E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10"/>
  </w:num>
  <w:num w:numId="5">
    <w:abstractNumId w:val="15"/>
  </w:num>
  <w:num w:numId="6">
    <w:abstractNumId w:val="8"/>
  </w:num>
  <w:num w:numId="7">
    <w:abstractNumId w:val="2"/>
  </w:num>
  <w:num w:numId="8">
    <w:abstractNumId w:val="3"/>
  </w:num>
  <w:num w:numId="9">
    <w:abstractNumId w:val="11"/>
  </w:num>
  <w:num w:numId="10">
    <w:abstractNumId w:val="5"/>
  </w:num>
  <w:num w:numId="11">
    <w:abstractNumId w:val="6"/>
  </w:num>
  <w:num w:numId="12">
    <w:abstractNumId w:val="16"/>
  </w:num>
  <w:num w:numId="13">
    <w:abstractNumId w:val="14"/>
  </w:num>
  <w:num w:numId="14">
    <w:abstractNumId w:val="12"/>
  </w:num>
  <w:num w:numId="15">
    <w:abstractNumId w:val="1"/>
  </w:num>
  <w:num w:numId="16">
    <w:abstractNumId w:val="0"/>
  </w:num>
  <w:num w:numId="17">
    <w:abstractNumId w:val="7"/>
  </w:num>
  <w:num w:numId="18">
    <w:abstractNumId w:val="18"/>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1"/>
  <w:drawingGridHorizontalSpacing w:val="110"/>
  <w:displayHorizontalDrawingGridEvery w:val="2"/>
  <w:displayVerticalDrawingGridEvery w:val="2"/>
  <w:noPunctuationKerning/>
  <w:characterSpacingControl w:val="doNotCompress"/>
  <w:hdrShapeDefaults>
    <o:shapedefaults v:ext="edit" spidmax="16385">
      <o:colormru v:ext="edit" colors="#006"/>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28"/>
    <w:rsid w:val="000016CB"/>
    <w:rsid w:val="0000529F"/>
    <w:rsid w:val="00010FE1"/>
    <w:rsid w:val="00013B07"/>
    <w:rsid w:val="00016721"/>
    <w:rsid w:val="00022D4A"/>
    <w:rsid w:val="000264A6"/>
    <w:rsid w:val="00026689"/>
    <w:rsid w:val="000268BF"/>
    <w:rsid w:val="00032B89"/>
    <w:rsid w:val="00034C81"/>
    <w:rsid w:val="000353ED"/>
    <w:rsid w:val="00037593"/>
    <w:rsid w:val="00042710"/>
    <w:rsid w:val="00043582"/>
    <w:rsid w:val="00043957"/>
    <w:rsid w:val="000459BA"/>
    <w:rsid w:val="00050157"/>
    <w:rsid w:val="0005061F"/>
    <w:rsid w:val="00052ECA"/>
    <w:rsid w:val="00062D72"/>
    <w:rsid w:val="00070562"/>
    <w:rsid w:val="00070991"/>
    <w:rsid w:val="00072F57"/>
    <w:rsid w:val="00073E87"/>
    <w:rsid w:val="00075664"/>
    <w:rsid w:val="00076DC4"/>
    <w:rsid w:val="000771A2"/>
    <w:rsid w:val="00077472"/>
    <w:rsid w:val="00080F51"/>
    <w:rsid w:val="00087671"/>
    <w:rsid w:val="00091E6A"/>
    <w:rsid w:val="00092569"/>
    <w:rsid w:val="000933AA"/>
    <w:rsid w:val="00093BFA"/>
    <w:rsid w:val="000A0BBD"/>
    <w:rsid w:val="000A3A58"/>
    <w:rsid w:val="000A5D61"/>
    <w:rsid w:val="000B00BE"/>
    <w:rsid w:val="000B0107"/>
    <w:rsid w:val="000B0F89"/>
    <w:rsid w:val="000B3847"/>
    <w:rsid w:val="000B3DEB"/>
    <w:rsid w:val="000B3FDA"/>
    <w:rsid w:val="000B4DC2"/>
    <w:rsid w:val="000C2EFA"/>
    <w:rsid w:val="000C3E69"/>
    <w:rsid w:val="000C7186"/>
    <w:rsid w:val="000D08F9"/>
    <w:rsid w:val="000D19FA"/>
    <w:rsid w:val="000D2ACE"/>
    <w:rsid w:val="000D301C"/>
    <w:rsid w:val="000D5AFA"/>
    <w:rsid w:val="000D62C4"/>
    <w:rsid w:val="000E1876"/>
    <w:rsid w:val="000E2EC5"/>
    <w:rsid w:val="000E30D3"/>
    <w:rsid w:val="000E39F0"/>
    <w:rsid w:val="000E3FE0"/>
    <w:rsid w:val="000E4B38"/>
    <w:rsid w:val="000E4F56"/>
    <w:rsid w:val="000E76BB"/>
    <w:rsid w:val="000F280F"/>
    <w:rsid w:val="000F452C"/>
    <w:rsid w:val="000F5991"/>
    <w:rsid w:val="000F7417"/>
    <w:rsid w:val="000F7A3B"/>
    <w:rsid w:val="001015D8"/>
    <w:rsid w:val="001027CE"/>
    <w:rsid w:val="00104F63"/>
    <w:rsid w:val="001066F3"/>
    <w:rsid w:val="00106F1A"/>
    <w:rsid w:val="0010739D"/>
    <w:rsid w:val="001075CD"/>
    <w:rsid w:val="00111979"/>
    <w:rsid w:val="0011208F"/>
    <w:rsid w:val="00124ECD"/>
    <w:rsid w:val="00125D72"/>
    <w:rsid w:val="001260ED"/>
    <w:rsid w:val="001307AD"/>
    <w:rsid w:val="00135636"/>
    <w:rsid w:val="001361B8"/>
    <w:rsid w:val="001375AA"/>
    <w:rsid w:val="00143683"/>
    <w:rsid w:val="00143BED"/>
    <w:rsid w:val="00143D4B"/>
    <w:rsid w:val="001445BA"/>
    <w:rsid w:val="00144DD3"/>
    <w:rsid w:val="001451EA"/>
    <w:rsid w:val="00145554"/>
    <w:rsid w:val="00147A99"/>
    <w:rsid w:val="0015268D"/>
    <w:rsid w:val="001569DB"/>
    <w:rsid w:val="00157314"/>
    <w:rsid w:val="001576F4"/>
    <w:rsid w:val="00162B73"/>
    <w:rsid w:val="00163C01"/>
    <w:rsid w:val="0016419C"/>
    <w:rsid w:val="00164814"/>
    <w:rsid w:val="001663DC"/>
    <w:rsid w:val="001671F1"/>
    <w:rsid w:val="00170DC4"/>
    <w:rsid w:val="0017407F"/>
    <w:rsid w:val="00176504"/>
    <w:rsid w:val="00176ED6"/>
    <w:rsid w:val="00180A50"/>
    <w:rsid w:val="00182A3B"/>
    <w:rsid w:val="0019005C"/>
    <w:rsid w:val="00192DD4"/>
    <w:rsid w:val="00195F17"/>
    <w:rsid w:val="00196582"/>
    <w:rsid w:val="001A15C6"/>
    <w:rsid w:val="001A1AA0"/>
    <w:rsid w:val="001A5911"/>
    <w:rsid w:val="001A6D12"/>
    <w:rsid w:val="001A7A1E"/>
    <w:rsid w:val="001B05D0"/>
    <w:rsid w:val="001B12E8"/>
    <w:rsid w:val="001B1939"/>
    <w:rsid w:val="001B221B"/>
    <w:rsid w:val="001B6B64"/>
    <w:rsid w:val="001B6C05"/>
    <w:rsid w:val="001B6DA7"/>
    <w:rsid w:val="001B778B"/>
    <w:rsid w:val="001C2EEF"/>
    <w:rsid w:val="001C4489"/>
    <w:rsid w:val="001C59B9"/>
    <w:rsid w:val="001D0D21"/>
    <w:rsid w:val="001D19E0"/>
    <w:rsid w:val="001D330C"/>
    <w:rsid w:val="001D4FB1"/>
    <w:rsid w:val="001E0E2C"/>
    <w:rsid w:val="001E3E36"/>
    <w:rsid w:val="001E6B9F"/>
    <w:rsid w:val="001E7842"/>
    <w:rsid w:val="001E7B68"/>
    <w:rsid w:val="001F1B4B"/>
    <w:rsid w:val="001F2A40"/>
    <w:rsid w:val="001F4033"/>
    <w:rsid w:val="00200E38"/>
    <w:rsid w:val="00205593"/>
    <w:rsid w:val="00205A34"/>
    <w:rsid w:val="00215BDF"/>
    <w:rsid w:val="00215C01"/>
    <w:rsid w:val="00215D52"/>
    <w:rsid w:val="002228BC"/>
    <w:rsid w:val="00222A6C"/>
    <w:rsid w:val="00222D79"/>
    <w:rsid w:val="00235DE9"/>
    <w:rsid w:val="002366CE"/>
    <w:rsid w:val="002371CD"/>
    <w:rsid w:val="002421FA"/>
    <w:rsid w:val="00242C57"/>
    <w:rsid w:val="00246CF3"/>
    <w:rsid w:val="00251988"/>
    <w:rsid w:val="002548CE"/>
    <w:rsid w:val="00254BA8"/>
    <w:rsid w:val="00263E79"/>
    <w:rsid w:val="0026488F"/>
    <w:rsid w:val="0026711C"/>
    <w:rsid w:val="0026785B"/>
    <w:rsid w:val="00267B18"/>
    <w:rsid w:val="0027064C"/>
    <w:rsid w:val="00273123"/>
    <w:rsid w:val="002860B9"/>
    <w:rsid w:val="00286276"/>
    <w:rsid w:val="002864A2"/>
    <w:rsid w:val="002864F2"/>
    <w:rsid w:val="002866CE"/>
    <w:rsid w:val="00291B38"/>
    <w:rsid w:val="002A0CBB"/>
    <w:rsid w:val="002A54E1"/>
    <w:rsid w:val="002A56E9"/>
    <w:rsid w:val="002A6DE0"/>
    <w:rsid w:val="002B2189"/>
    <w:rsid w:val="002C3BE4"/>
    <w:rsid w:val="002C3F31"/>
    <w:rsid w:val="002C4429"/>
    <w:rsid w:val="002C5180"/>
    <w:rsid w:val="002C5D45"/>
    <w:rsid w:val="002C6F2C"/>
    <w:rsid w:val="002D4118"/>
    <w:rsid w:val="002D43D0"/>
    <w:rsid w:val="002D60F4"/>
    <w:rsid w:val="002E0B2A"/>
    <w:rsid w:val="002E2B93"/>
    <w:rsid w:val="002F007A"/>
    <w:rsid w:val="002F0626"/>
    <w:rsid w:val="002F7BD2"/>
    <w:rsid w:val="00300D5D"/>
    <w:rsid w:val="003016B0"/>
    <w:rsid w:val="00304D94"/>
    <w:rsid w:val="00304E66"/>
    <w:rsid w:val="003062B0"/>
    <w:rsid w:val="00306913"/>
    <w:rsid w:val="003116B7"/>
    <w:rsid w:val="003127B4"/>
    <w:rsid w:val="00312C69"/>
    <w:rsid w:val="00314AB3"/>
    <w:rsid w:val="003172E0"/>
    <w:rsid w:val="00317A58"/>
    <w:rsid w:val="00317AB7"/>
    <w:rsid w:val="00327615"/>
    <w:rsid w:val="003279AD"/>
    <w:rsid w:val="0033204C"/>
    <w:rsid w:val="00332E5A"/>
    <w:rsid w:val="00332F15"/>
    <w:rsid w:val="00333A60"/>
    <w:rsid w:val="003347C8"/>
    <w:rsid w:val="00335F1F"/>
    <w:rsid w:val="003362E0"/>
    <w:rsid w:val="0034234A"/>
    <w:rsid w:val="003426FB"/>
    <w:rsid w:val="00343E5B"/>
    <w:rsid w:val="00347188"/>
    <w:rsid w:val="00351611"/>
    <w:rsid w:val="003529AF"/>
    <w:rsid w:val="00353E13"/>
    <w:rsid w:val="00356121"/>
    <w:rsid w:val="0035691C"/>
    <w:rsid w:val="00357850"/>
    <w:rsid w:val="0036054E"/>
    <w:rsid w:val="0036214A"/>
    <w:rsid w:val="00363B44"/>
    <w:rsid w:val="003648CA"/>
    <w:rsid w:val="00365200"/>
    <w:rsid w:val="003659D3"/>
    <w:rsid w:val="0037049F"/>
    <w:rsid w:val="00371DAD"/>
    <w:rsid w:val="00373B52"/>
    <w:rsid w:val="00373E13"/>
    <w:rsid w:val="00383207"/>
    <w:rsid w:val="003843CD"/>
    <w:rsid w:val="0039536B"/>
    <w:rsid w:val="00396B3C"/>
    <w:rsid w:val="00397D5B"/>
    <w:rsid w:val="003A2500"/>
    <w:rsid w:val="003A29F0"/>
    <w:rsid w:val="003A5554"/>
    <w:rsid w:val="003B0CEB"/>
    <w:rsid w:val="003B2710"/>
    <w:rsid w:val="003B285B"/>
    <w:rsid w:val="003B3C83"/>
    <w:rsid w:val="003B43DF"/>
    <w:rsid w:val="003B44DD"/>
    <w:rsid w:val="003B4CCA"/>
    <w:rsid w:val="003B5931"/>
    <w:rsid w:val="003B5E68"/>
    <w:rsid w:val="003C4554"/>
    <w:rsid w:val="003C5A20"/>
    <w:rsid w:val="003C6432"/>
    <w:rsid w:val="003D06F0"/>
    <w:rsid w:val="003D0EE7"/>
    <w:rsid w:val="003D1147"/>
    <w:rsid w:val="003D33CA"/>
    <w:rsid w:val="003E2A80"/>
    <w:rsid w:val="003E46F7"/>
    <w:rsid w:val="003E4FF7"/>
    <w:rsid w:val="003F5B48"/>
    <w:rsid w:val="0040080C"/>
    <w:rsid w:val="00406E4B"/>
    <w:rsid w:val="0041091C"/>
    <w:rsid w:val="00412A46"/>
    <w:rsid w:val="00420289"/>
    <w:rsid w:val="00424E92"/>
    <w:rsid w:val="004260BC"/>
    <w:rsid w:val="00426367"/>
    <w:rsid w:val="00431DDB"/>
    <w:rsid w:val="0043233A"/>
    <w:rsid w:val="004323BA"/>
    <w:rsid w:val="004338BB"/>
    <w:rsid w:val="0043796E"/>
    <w:rsid w:val="0044085D"/>
    <w:rsid w:val="004408DB"/>
    <w:rsid w:val="00441A0B"/>
    <w:rsid w:val="0044566D"/>
    <w:rsid w:val="00446EC5"/>
    <w:rsid w:val="004527EC"/>
    <w:rsid w:val="00453AEB"/>
    <w:rsid w:val="0045486D"/>
    <w:rsid w:val="004561EA"/>
    <w:rsid w:val="00461ECD"/>
    <w:rsid w:val="004622E3"/>
    <w:rsid w:val="0046277A"/>
    <w:rsid w:val="004632B9"/>
    <w:rsid w:val="00466415"/>
    <w:rsid w:val="00477284"/>
    <w:rsid w:val="00482EAC"/>
    <w:rsid w:val="004860D8"/>
    <w:rsid w:val="004868A2"/>
    <w:rsid w:val="00487955"/>
    <w:rsid w:val="004908DA"/>
    <w:rsid w:val="00490D1F"/>
    <w:rsid w:val="00495A01"/>
    <w:rsid w:val="00496AEF"/>
    <w:rsid w:val="00496D77"/>
    <w:rsid w:val="00497701"/>
    <w:rsid w:val="00497BED"/>
    <w:rsid w:val="004A2F21"/>
    <w:rsid w:val="004A4401"/>
    <w:rsid w:val="004A44CE"/>
    <w:rsid w:val="004A59E5"/>
    <w:rsid w:val="004B3387"/>
    <w:rsid w:val="004B3F49"/>
    <w:rsid w:val="004B489E"/>
    <w:rsid w:val="004B5437"/>
    <w:rsid w:val="004B5881"/>
    <w:rsid w:val="004B5CB4"/>
    <w:rsid w:val="004C083A"/>
    <w:rsid w:val="004C4939"/>
    <w:rsid w:val="004C6A67"/>
    <w:rsid w:val="004C7801"/>
    <w:rsid w:val="004C7B2E"/>
    <w:rsid w:val="004D1201"/>
    <w:rsid w:val="004D3A6D"/>
    <w:rsid w:val="004D76AD"/>
    <w:rsid w:val="004E0001"/>
    <w:rsid w:val="004E221C"/>
    <w:rsid w:val="004E294F"/>
    <w:rsid w:val="004E40D6"/>
    <w:rsid w:val="004E5C64"/>
    <w:rsid w:val="004F0DCF"/>
    <w:rsid w:val="004F0EB3"/>
    <w:rsid w:val="004F498D"/>
    <w:rsid w:val="004F5812"/>
    <w:rsid w:val="004F702F"/>
    <w:rsid w:val="00502227"/>
    <w:rsid w:val="00505DF8"/>
    <w:rsid w:val="00506C70"/>
    <w:rsid w:val="00512167"/>
    <w:rsid w:val="00520A93"/>
    <w:rsid w:val="00523513"/>
    <w:rsid w:val="005267DA"/>
    <w:rsid w:val="00530B25"/>
    <w:rsid w:val="00531E3F"/>
    <w:rsid w:val="0053210D"/>
    <w:rsid w:val="005333EF"/>
    <w:rsid w:val="00540014"/>
    <w:rsid w:val="005400A8"/>
    <w:rsid w:val="00540634"/>
    <w:rsid w:val="005439D6"/>
    <w:rsid w:val="00545603"/>
    <w:rsid w:val="00545E17"/>
    <w:rsid w:val="00547857"/>
    <w:rsid w:val="005511AD"/>
    <w:rsid w:val="00557233"/>
    <w:rsid w:val="00564798"/>
    <w:rsid w:val="00565B53"/>
    <w:rsid w:val="00566295"/>
    <w:rsid w:val="00567B2E"/>
    <w:rsid w:val="00567D5F"/>
    <w:rsid w:val="00571291"/>
    <w:rsid w:val="00571BFC"/>
    <w:rsid w:val="00571F0B"/>
    <w:rsid w:val="00573148"/>
    <w:rsid w:val="005738F6"/>
    <w:rsid w:val="00580C6C"/>
    <w:rsid w:val="00581651"/>
    <w:rsid w:val="00582D00"/>
    <w:rsid w:val="0058527D"/>
    <w:rsid w:val="00585432"/>
    <w:rsid w:val="00586E1B"/>
    <w:rsid w:val="00593EEE"/>
    <w:rsid w:val="005950EC"/>
    <w:rsid w:val="0059617C"/>
    <w:rsid w:val="00596999"/>
    <w:rsid w:val="005A02A6"/>
    <w:rsid w:val="005A172C"/>
    <w:rsid w:val="005A22CE"/>
    <w:rsid w:val="005A2F34"/>
    <w:rsid w:val="005A453D"/>
    <w:rsid w:val="005B0E02"/>
    <w:rsid w:val="005B4AAC"/>
    <w:rsid w:val="005B5A78"/>
    <w:rsid w:val="005B6D21"/>
    <w:rsid w:val="005B6DE7"/>
    <w:rsid w:val="005B7268"/>
    <w:rsid w:val="005C260D"/>
    <w:rsid w:val="005C3663"/>
    <w:rsid w:val="005C6858"/>
    <w:rsid w:val="005C7C46"/>
    <w:rsid w:val="005D0AC7"/>
    <w:rsid w:val="005D7D30"/>
    <w:rsid w:val="005E223E"/>
    <w:rsid w:val="005E2366"/>
    <w:rsid w:val="005E2E6B"/>
    <w:rsid w:val="005E5EE1"/>
    <w:rsid w:val="005F47F8"/>
    <w:rsid w:val="005F5221"/>
    <w:rsid w:val="005F560D"/>
    <w:rsid w:val="005F6F19"/>
    <w:rsid w:val="005F782A"/>
    <w:rsid w:val="00603432"/>
    <w:rsid w:val="006063B5"/>
    <w:rsid w:val="006102B1"/>
    <w:rsid w:val="00612833"/>
    <w:rsid w:val="00612D92"/>
    <w:rsid w:val="00616FC6"/>
    <w:rsid w:val="00617A60"/>
    <w:rsid w:val="00622055"/>
    <w:rsid w:val="006228FB"/>
    <w:rsid w:val="00622FC5"/>
    <w:rsid w:val="00623E72"/>
    <w:rsid w:val="00635D90"/>
    <w:rsid w:val="0063651D"/>
    <w:rsid w:val="00637059"/>
    <w:rsid w:val="00637064"/>
    <w:rsid w:val="00637B41"/>
    <w:rsid w:val="00641336"/>
    <w:rsid w:val="006448B5"/>
    <w:rsid w:val="00646E54"/>
    <w:rsid w:val="00647D79"/>
    <w:rsid w:val="00651367"/>
    <w:rsid w:val="0065157F"/>
    <w:rsid w:val="00651D61"/>
    <w:rsid w:val="006520B0"/>
    <w:rsid w:val="006568A3"/>
    <w:rsid w:val="00660A6A"/>
    <w:rsid w:val="006616CC"/>
    <w:rsid w:val="00661DE4"/>
    <w:rsid w:val="00663FA7"/>
    <w:rsid w:val="006648C5"/>
    <w:rsid w:val="00665E77"/>
    <w:rsid w:val="00666D84"/>
    <w:rsid w:val="006700C0"/>
    <w:rsid w:val="00670329"/>
    <w:rsid w:val="00671033"/>
    <w:rsid w:val="006713EE"/>
    <w:rsid w:val="0067205A"/>
    <w:rsid w:val="006731B1"/>
    <w:rsid w:val="00673656"/>
    <w:rsid w:val="0067653F"/>
    <w:rsid w:val="006770A7"/>
    <w:rsid w:val="00680E41"/>
    <w:rsid w:val="00687952"/>
    <w:rsid w:val="00687E7D"/>
    <w:rsid w:val="00691DB9"/>
    <w:rsid w:val="006920BF"/>
    <w:rsid w:val="006A23EF"/>
    <w:rsid w:val="006A2622"/>
    <w:rsid w:val="006A2F4F"/>
    <w:rsid w:val="006A3CFC"/>
    <w:rsid w:val="006A5A56"/>
    <w:rsid w:val="006B13A2"/>
    <w:rsid w:val="006B1528"/>
    <w:rsid w:val="006B154C"/>
    <w:rsid w:val="006B1E6F"/>
    <w:rsid w:val="006B3648"/>
    <w:rsid w:val="006B6309"/>
    <w:rsid w:val="006B6ED2"/>
    <w:rsid w:val="006C3C06"/>
    <w:rsid w:val="006C7CC6"/>
    <w:rsid w:val="006C7E58"/>
    <w:rsid w:val="006D4ABA"/>
    <w:rsid w:val="006D7DD3"/>
    <w:rsid w:val="006F34B5"/>
    <w:rsid w:val="006F441F"/>
    <w:rsid w:val="006F77B1"/>
    <w:rsid w:val="007001ED"/>
    <w:rsid w:val="00701409"/>
    <w:rsid w:val="00701905"/>
    <w:rsid w:val="00701E03"/>
    <w:rsid w:val="00702854"/>
    <w:rsid w:val="0070521F"/>
    <w:rsid w:val="00706E87"/>
    <w:rsid w:val="0071037C"/>
    <w:rsid w:val="0071143C"/>
    <w:rsid w:val="00714A41"/>
    <w:rsid w:val="00716F14"/>
    <w:rsid w:val="007211A8"/>
    <w:rsid w:val="00732CC5"/>
    <w:rsid w:val="00734EAC"/>
    <w:rsid w:val="00740381"/>
    <w:rsid w:val="007406BC"/>
    <w:rsid w:val="007419D3"/>
    <w:rsid w:val="00741F07"/>
    <w:rsid w:val="007518A0"/>
    <w:rsid w:val="007534F1"/>
    <w:rsid w:val="00755F9F"/>
    <w:rsid w:val="007619AB"/>
    <w:rsid w:val="00761E67"/>
    <w:rsid w:val="00763080"/>
    <w:rsid w:val="0076320D"/>
    <w:rsid w:val="00765BC3"/>
    <w:rsid w:val="00770730"/>
    <w:rsid w:val="00774F15"/>
    <w:rsid w:val="00776EC3"/>
    <w:rsid w:val="00777240"/>
    <w:rsid w:val="007773D5"/>
    <w:rsid w:val="00777A8B"/>
    <w:rsid w:val="00782EE8"/>
    <w:rsid w:val="00784B3F"/>
    <w:rsid w:val="00791347"/>
    <w:rsid w:val="00791C5B"/>
    <w:rsid w:val="0079424B"/>
    <w:rsid w:val="00795663"/>
    <w:rsid w:val="007A049F"/>
    <w:rsid w:val="007A438A"/>
    <w:rsid w:val="007A45D6"/>
    <w:rsid w:val="007B3191"/>
    <w:rsid w:val="007B36C3"/>
    <w:rsid w:val="007C400F"/>
    <w:rsid w:val="007C5037"/>
    <w:rsid w:val="007C5AC2"/>
    <w:rsid w:val="007C61BF"/>
    <w:rsid w:val="007C6E43"/>
    <w:rsid w:val="007D26DE"/>
    <w:rsid w:val="007D6F74"/>
    <w:rsid w:val="007D70C6"/>
    <w:rsid w:val="007E5156"/>
    <w:rsid w:val="007E751B"/>
    <w:rsid w:val="007E75AF"/>
    <w:rsid w:val="007F0C1E"/>
    <w:rsid w:val="007F41CD"/>
    <w:rsid w:val="007F632F"/>
    <w:rsid w:val="007F7D0B"/>
    <w:rsid w:val="0080194B"/>
    <w:rsid w:val="00802196"/>
    <w:rsid w:val="008021A5"/>
    <w:rsid w:val="0080329B"/>
    <w:rsid w:val="00807C31"/>
    <w:rsid w:val="00817A14"/>
    <w:rsid w:val="0082081C"/>
    <w:rsid w:val="008224F7"/>
    <w:rsid w:val="0082295A"/>
    <w:rsid w:val="00824159"/>
    <w:rsid w:val="00827B91"/>
    <w:rsid w:val="00831103"/>
    <w:rsid w:val="008311AD"/>
    <w:rsid w:val="00831EE4"/>
    <w:rsid w:val="008321BC"/>
    <w:rsid w:val="00833342"/>
    <w:rsid w:val="00834662"/>
    <w:rsid w:val="00836D46"/>
    <w:rsid w:val="00841A6F"/>
    <w:rsid w:val="00842E73"/>
    <w:rsid w:val="00843BC6"/>
    <w:rsid w:val="00854552"/>
    <w:rsid w:val="00857B80"/>
    <w:rsid w:val="00860270"/>
    <w:rsid w:val="00860AA3"/>
    <w:rsid w:val="00861F1F"/>
    <w:rsid w:val="00864EB3"/>
    <w:rsid w:val="00865720"/>
    <w:rsid w:val="008675F4"/>
    <w:rsid w:val="00871857"/>
    <w:rsid w:val="00871D5D"/>
    <w:rsid w:val="008737BB"/>
    <w:rsid w:val="0088648F"/>
    <w:rsid w:val="008923E3"/>
    <w:rsid w:val="00892523"/>
    <w:rsid w:val="0089498C"/>
    <w:rsid w:val="008A129E"/>
    <w:rsid w:val="008A1942"/>
    <w:rsid w:val="008A2D7A"/>
    <w:rsid w:val="008A3EF2"/>
    <w:rsid w:val="008A41B2"/>
    <w:rsid w:val="008A72AC"/>
    <w:rsid w:val="008B0E1A"/>
    <w:rsid w:val="008B1324"/>
    <w:rsid w:val="008B60CF"/>
    <w:rsid w:val="008B646B"/>
    <w:rsid w:val="008C0EBE"/>
    <w:rsid w:val="008C1D3F"/>
    <w:rsid w:val="008C2A64"/>
    <w:rsid w:val="008C3CE1"/>
    <w:rsid w:val="008C4193"/>
    <w:rsid w:val="008C5112"/>
    <w:rsid w:val="008D13C5"/>
    <w:rsid w:val="008D23BE"/>
    <w:rsid w:val="008E4494"/>
    <w:rsid w:val="008E6A9F"/>
    <w:rsid w:val="008F2CA9"/>
    <w:rsid w:val="00905C21"/>
    <w:rsid w:val="00906201"/>
    <w:rsid w:val="009074FD"/>
    <w:rsid w:val="00910807"/>
    <w:rsid w:val="0091518F"/>
    <w:rsid w:val="00916986"/>
    <w:rsid w:val="00917C00"/>
    <w:rsid w:val="00917DF5"/>
    <w:rsid w:val="00927680"/>
    <w:rsid w:val="009348B6"/>
    <w:rsid w:val="00940FCB"/>
    <w:rsid w:val="00946787"/>
    <w:rsid w:val="009501F6"/>
    <w:rsid w:val="00953607"/>
    <w:rsid w:val="0095538D"/>
    <w:rsid w:val="00964D34"/>
    <w:rsid w:val="00970A21"/>
    <w:rsid w:val="00973117"/>
    <w:rsid w:val="009734F3"/>
    <w:rsid w:val="00975E3D"/>
    <w:rsid w:val="0098077B"/>
    <w:rsid w:val="009809F7"/>
    <w:rsid w:val="00983834"/>
    <w:rsid w:val="00984E79"/>
    <w:rsid w:val="00985DA8"/>
    <w:rsid w:val="00987640"/>
    <w:rsid w:val="009906DB"/>
    <w:rsid w:val="009928BA"/>
    <w:rsid w:val="00993A10"/>
    <w:rsid w:val="00994411"/>
    <w:rsid w:val="00995AAB"/>
    <w:rsid w:val="009960FF"/>
    <w:rsid w:val="00997450"/>
    <w:rsid w:val="009A2443"/>
    <w:rsid w:val="009B15C2"/>
    <w:rsid w:val="009B4ED7"/>
    <w:rsid w:val="009B5CF4"/>
    <w:rsid w:val="009B7132"/>
    <w:rsid w:val="009B76CA"/>
    <w:rsid w:val="009C1FEA"/>
    <w:rsid w:val="009C58EA"/>
    <w:rsid w:val="009C736C"/>
    <w:rsid w:val="009C7780"/>
    <w:rsid w:val="009D31C1"/>
    <w:rsid w:val="009D3E8C"/>
    <w:rsid w:val="009D4469"/>
    <w:rsid w:val="009D63A8"/>
    <w:rsid w:val="009D75E3"/>
    <w:rsid w:val="009E00B7"/>
    <w:rsid w:val="009E345F"/>
    <w:rsid w:val="009E4418"/>
    <w:rsid w:val="009E7BD4"/>
    <w:rsid w:val="009E7CFB"/>
    <w:rsid w:val="009F0F07"/>
    <w:rsid w:val="009F11A2"/>
    <w:rsid w:val="009F176C"/>
    <w:rsid w:val="009F1773"/>
    <w:rsid w:val="009F68AE"/>
    <w:rsid w:val="009F7010"/>
    <w:rsid w:val="00A00F22"/>
    <w:rsid w:val="00A013C9"/>
    <w:rsid w:val="00A02E18"/>
    <w:rsid w:val="00A0453D"/>
    <w:rsid w:val="00A04F3D"/>
    <w:rsid w:val="00A0677A"/>
    <w:rsid w:val="00A12132"/>
    <w:rsid w:val="00A14AB8"/>
    <w:rsid w:val="00A34714"/>
    <w:rsid w:val="00A376B5"/>
    <w:rsid w:val="00A37700"/>
    <w:rsid w:val="00A40AF2"/>
    <w:rsid w:val="00A44435"/>
    <w:rsid w:val="00A50C44"/>
    <w:rsid w:val="00A53063"/>
    <w:rsid w:val="00A57CE5"/>
    <w:rsid w:val="00A614AD"/>
    <w:rsid w:val="00A61E40"/>
    <w:rsid w:val="00A63AC5"/>
    <w:rsid w:val="00A63FF6"/>
    <w:rsid w:val="00A66192"/>
    <w:rsid w:val="00A66CE1"/>
    <w:rsid w:val="00A6739B"/>
    <w:rsid w:val="00A67543"/>
    <w:rsid w:val="00A7057A"/>
    <w:rsid w:val="00A7346D"/>
    <w:rsid w:val="00A827A6"/>
    <w:rsid w:val="00A840B2"/>
    <w:rsid w:val="00A868A9"/>
    <w:rsid w:val="00A87FF4"/>
    <w:rsid w:val="00A93992"/>
    <w:rsid w:val="00AB68E9"/>
    <w:rsid w:val="00AB6E36"/>
    <w:rsid w:val="00AC3EF3"/>
    <w:rsid w:val="00AC4464"/>
    <w:rsid w:val="00AC69D6"/>
    <w:rsid w:val="00AD088B"/>
    <w:rsid w:val="00AD510D"/>
    <w:rsid w:val="00AD698B"/>
    <w:rsid w:val="00AD7F30"/>
    <w:rsid w:val="00AE16F8"/>
    <w:rsid w:val="00AE1FFD"/>
    <w:rsid w:val="00AE23F4"/>
    <w:rsid w:val="00AE5162"/>
    <w:rsid w:val="00AF0FD7"/>
    <w:rsid w:val="00AF5963"/>
    <w:rsid w:val="00AF5E21"/>
    <w:rsid w:val="00AF64EC"/>
    <w:rsid w:val="00B0044D"/>
    <w:rsid w:val="00B017BB"/>
    <w:rsid w:val="00B054E1"/>
    <w:rsid w:val="00B06784"/>
    <w:rsid w:val="00B104D1"/>
    <w:rsid w:val="00B10FFB"/>
    <w:rsid w:val="00B11E66"/>
    <w:rsid w:val="00B12BF9"/>
    <w:rsid w:val="00B14F94"/>
    <w:rsid w:val="00B15BAD"/>
    <w:rsid w:val="00B168B8"/>
    <w:rsid w:val="00B20DAB"/>
    <w:rsid w:val="00B2114B"/>
    <w:rsid w:val="00B2125B"/>
    <w:rsid w:val="00B219CF"/>
    <w:rsid w:val="00B237E4"/>
    <w:rsid w:val="00B25DBE"/>
    <w:rsid w:val="00B275CF"/>
    <w:rsid w:val="00B32FEF"/>
    <w:rsid w:val="00B340D7"/>
    <w:rsid w:val="00B469FB"/>
    <w:rsid w:val="00B47688"/>
    <w:rsid w:val="00B52662"/>
    <w:rsid w:val="00B52D0E"/>
    <w:rsid w:val="00B52DB5"/>
    <w:rsid w:val="00B54281"/>
    <w:rsid w:val="00B5549E"/>
    <w:rsid w:val="00B57BFA"/>
    <w:rsid w:val="00B61766"/>
    <w:rsid w:val="00B6249A"/>
    <w:rsid w:val="00B63338"/>
    <w:rsid w:val="00B657AD"/>
    <w:rsid w:val="00B73985"/>
    <w:rsid w:val="00B74FE9"/>
    <w:rsid w:val="00B773A4"/>
    <w:rsid w:val="00B80057"/>
    <w:rsid w:val="00B81DB9"/>
    <w:rsid w:val="00B85AAE"/>
    <w:rsid w:val="00B9275D"/>
    <w:rsid w:val="00B93BCD"/>
    <w:rsid w:val="00B94591"/>
    <w:rsid w:val="00B94892"/>
    <w:rsid w:val="00B96392"/>
    <w:rsid w:val="00BA5851"/>
    <w:rsid w:val="00BB0B23"/>
    <w:rsid w:val="00BB5151"/>
    <w:rsid w:val="00BB5B3A"/>
    <w:rsid w:val="00BB64EC"/>
    <w:rsid w:val="00BC45A0"/>
    <w:rsid w:val="00BC6640"/>
    <w:rsid w:val="00BC6AFA"/>
    <w:rsid w:val="00BC710E"/>
    <w:rsid w:val="00BC7E06"/>
    <w:rsid w:val="00BD10DE"/>
    <w:rsid w:val="00BD40D5"/>
    <w:rsid w:val="00BE0116"/>
    <w:rsid w:val="00BE46E9"/>
    <w:rsid w:val="00BE6DD0"/>
    <w:rsid w:val="00BE7D51"/>
    <w:rsid w:val="00BF2A08"/>
    <w:rsid w:val="00BF428F"/>
    <w:rsid w:val="00C02D79"/>
    <w:rsid w:val="00C070D9"/>
    <w:rsid w:val="00C07FEC"/>
    <w:rsid w:val="00C15D09"/>
    <w:rsid w:val="00C22FD6"/>
    <w:rsid w:val="00C25618"/>
    <w:rsid w:val="00C25BC5"/>
    <w:rsid w:val="00C27B44"/>
    <w:rsid w:val="00C27C71"/>
    <w:rsid w:val="00C308BD"/>
    <w:rsid w:val="00C317F5"/>
    <w:rsid w:val="00C31D83"/>
    <w:rsid w:val="00C36CAB"/>
    <w:rsid w:val="00C40D8B"/>
    <w:rsid w:val="00C43C75"/>
    <w:rsid w:val="00C50474"/>
    <w:rsid w:val="00C5224A"/>
    <w:rsid w:val="00C536CF"/>
    <w:rsid w:val="00C54C55"/>
    <w:rsid w:val="00C56414"/>
    <w:rsid w:val="00C57C11"/>
    <w:rsid w:val="00C616BC"/>
    <w:rsid w:val="00C63DA6"/>
    <w:rsid w:val="00C649CD"/>
    <w:rsid w:val="00C64C72"/>
    <w:rsid w:val="00C64D98"/>
    <w:rsid w:val="00C6560D"/>
    <w:rsid w:val="00C677A8"/>
    <w:rsid w:val="00C70452"/>
    <w:rsid w:val="00C71563"/>
    <w:rsid w:val="00C720EE"/>
    <w:rsid w:val="00C747A6"/>
    <w:rsid w:val="00C76F85"/>
    <w:rsid w:val="00C8182C"/>
    <w:rsid w:val="00C81D58"/>
    <w:rsid w:val="00C90EEF"/>
    <w:rsid w:val="00C92F14"/>
    <w:rsid w:val="00C94256"/>
    <w:rsid w:val="00C94600"/>
    <w:rsid w:val="00C96012"/>
    <w:rsid w:val="00C9662D"/>
    <w:rsid w:val="00CA3454"/>
    <w:rsid w:val="00CA70E9"/>
    <w:rsid w:val="00CB17BB"/>
    <w:rsid w:val="00CB294F"/>
    <w:rsid w:val="00CB67A6"/>
    <w:rsid w:val="00CC39BF"/>
    <w:rsid w:val="00CC4188"/>
    <w:rsid w:val="00CC50CF"/>
    <w:rsid w:val="00CC6097"/>
    <w:rsid w:val="00CC6886"/>
    <w:rsid w:val="00CC7224"/>
    <w:rsid w:val="00CC761D"/>
    <w:rsid w:val="00CD1997"/>
    <w:rsid w:val="00CD28F8"/>
    <w:rsid w:val="00CD3ECE"/>
    <w:rsid w:val="00CD629B"/>
    <w:rsid w:val="00CE02B9"/>
    <w:rsid w:val="00CE10A0"/>
    <w:rsid w:val="00CE3556"/>
    <w:rsid w:val="00CE3939"/>
    <w:rsid w:val="00CE7DA5"/>
    <w:rsid w:val="00CF0EAE"/>
    <w:rsid w:val="00CF1829"/>
    <w:rsid w:val="00CF3B97"/>
    <w:rsid w:val="00CF5572"/>
    <w:rsid w:val="00CF5AA3"/>
    <w:rsid w:val="00D00B15"/>
    <w:rsid w:val="00D0151B"/>
    <w:rsid w:val="00D0197A"/>
    <w:rsid w:val="00D01B1C"/>
    <w:rsid w:val="00D02AF6"/>
    <w:rsid w:val="00D03B4F"/>
    <w:rsid w:val="00D0515E"/>
    <w:rsid w:val="00D05421"/>
    <w:rsid w:val="00D1494D"/>
    <w:rsid w:val="00D14F0F"/>
    <w:rsid w:val="00D15061"/>
    <w:rsid w:val="00D16EDF"/>
    <w:rsid w:val="00D17DEA"/>
    <w:rsid w:val="00D300C1"/>
    <w:rsid w:val="00D30454"/>
    <w:rsid w:val="00D3076E"/>
    <w:rsid w:val="00D3319B"/>
    <w:rsid w:val="00D33A75"/>
    <w:rsid w:val="00D35C6C"/>
    <w:rsid w:val="00D41337"/>
    <w:rsid w:val="00D449D2"/>
    <w:rsid w:val="00D4658D"/>
    <w:rsid w:val="00D475E5"/>
    <w:rsid w:val="00D50A8E"/>
    <w:rsid w:val="00D579AF"/>
    <w:rsid w:val="00D62424"/>
    <w:rsid w:val="00D650AA"/>
    <w:rsid w:val="00D70B5A"/>
    <w:rsid w:val="00D748F2"/>
    <w:rsid w:val="00D74F60"/>
    <w:rsid w:val="00D75947"/>
    <w:rsid w:val="00D7711D"/>
    <w:rsid w:val="00D8069F"/>
    <w:rsid w:val="00D80967"/>
    <w:rsid w:val="00D82B3B"/>
    <w:rsid w:val="00D86C2E"/>
    <w:rsid w:val="00D8702D"/>
    <w:rsid w:val="00D952B2"/>
    <w:rsid w:val="00D962C3"/>
    <w:rsid w:val="00D9696E"/>
    <w:rsid w:val="00DA10F1"/>
    <w:rsid w:val="00DA1964"/>
    <w:rsid w:val="00DA3323"/>
    <w:rsid w:val="00DA4014"/>
    <w:rsid w:val="00DA5AA3"/>
    <w:rsid w:val="00DA794A"/>
    <w:rsid w:val="00DB117C"/>
    <w:rsid w:val="00DB12B6"/>
    <w:rsid w:val="00DC1325"/>
    <w:rsid w:val="00DC3E06"/>
    <w:rsid w:val="00DC7C70"/>
    <w:rsid w:val="00DD00E1"/>
    <w:rsid w:val="00DD0C64"/>
    <w:rsid w:val="00DD21C1"/>
    <w:rsid w:val="00DD3A94"/>
    <w:rsid w:val="00DE4A40"/>
    <w:rsid w:val="00DE568D"/>
    <w:rsid w:val="00DE667B"/>
    <w:rsid w:val="00DE784F"/>
    <w:rsid w:val="00DF157D"/>
    <w:rsid w:val="00DF1CE3"/>
    <w:rsid w:val="00DF1F63"/>
    <w:rsid w:val="00DF278B"/>
    <w:rsid w:val="00DF2C87"/>
    <w:rsid w:val="00DF4A7C"/>
    <w:rsid w:val="00DF59C7"/>
    <w:rsid w:val="00DF68E9"/>
    <w:rsid w:val="00E00584"/>
    <w:rsid w:val="00E0064F"/>
    <w:rsid w:val="00E01094"/>
    <w:rsid w:val="00E02BC1"/>
    <w:rsid w:val="00E03272"/>
    <w:rsid w:val="00E04EB6"/>
    <w:rsid w:val="00E05221"/>
    <w:rsid w:val="00E05C01"/>
    <w:rsid w:val="00E101E7"/>
    <w:rsid w:val="00E12E9C"/>
    <w:rsid w:val="00E12F6F"/>
    <w:rsid w:val="00E14B2A"/>
    <w:rsid w:val="00E16D8A"/>
    <w:rsid w:val="00E25139"/>
    <w:rsid w:val="00E2608E"/>
    <w:rsid w:val="00E30185"/>
    <w:rsid w:val="00E31AD6"/>
    <w:rsid w:val="00E41AA9"/>
    <w:rsid w:val="00E44A4E"/>
    <w:rsid w:val="00E4700D"/>
    <w:rsid w:val="00E47C63"/>
    <w:rsid w:val="00E537A5"/>
    <w:rsid w:val="00E543F7"/>
    <w:rsid w:val="00E55859"/>
    <w:rsid w:val="00E56ADE"/>
    <w:rsid w:val="00E66B24"/>
    <w:rsid w:val="00E72587"/>
    <w:rsid w:val="00E737D7"/>
    <w:rsid w:val="00E81737"/>
    <w:rsid w:val="00E848AB"/>
    <w:rsid w:val="00E84D04"/>
    <w:rsid w:val="00E84D32"/>
    <w:rsid w:val="00E869E1"/>
    <w:rsid w:val="00E86E97"/>
    <w:rsid w:val="00E9165E"/>
    <w:rsid w:val="00E92102"/>
    <w:rsid w:val="00E9228A"/>
    <w:rsid w:val="00E94144"/>
    <w:rsid w:val="00E9631E"/>
    <w:rsid w:val="00E96799"/>
    <w:rsid w:val="00E974F8"/>
    <w:rsid w:val="00EA0252"/>
    <w:rsid w:val="00EA1E1C"/>
    <w:rsid w:val="00EA2777"/>
    <w:rsid w:val="00EA4813"/>
    <w:rsid w:val="00EA4999"/>
    <w:rsid w:val="00EA7D00"/>
    <w:rsid w:val="00EB023F"/>
    <w:rsid w:val="00EB0873"/>
    <w:rsid w:val="00EB29DB"/>
    <w:rsid w:val="00EB2D85"/>
    <w:rsid w:val="00EB394D"/>
    <w:rsid w:val="00EC0AC3"/>
    <w:rsid w:val="00EC5D9C"/>
    <w:rsid w:val="00EC6407"/>
    <w:rsid w:val="00ED3173"/>
    <w:rsid w:val="00ED4069"/>
    <w:rsid w:val="00ED7DD4"/>
    <w:rsid w:val="00EE1327"/>
    <w:rsid w:val="00EE1344"/>
    <w:rsid w:val="00EE3220"/>
    <w:rsid w:val="00EE5AAA"/>
    <w:rsid w:val="00EE74CE"/>
    <w:rsid w:val="00EF19DF"/>
    <w:rsid w:val="00F020AF"/>
    <w:rsid w:val="00F02C09"/>
    <w:rsid w:val="00F02CB5"/>
    <w:rsid w:val="00F03B85"/>
    <w:rsid w:val="00F03C63"/>
    <w:rsid w:val="00F04734"/>
    <w:rsid w:val="00F0623A"/>
    <w:rsid w:val="00F0785D"/>
    <w:rsid w:val="00F142C9"/>
    <w:rsid w:val="00F1463B"/>
    <w:rsid w:val="00F23655"/>
    <w:rsid w:val="00F2406E"/>
    <w:rsid w:val="00F2670A"/>
    <w:rsid w:val="00F364DB"/>
    <w:rsid w:val="00F3659A"/>
    <w:rsid w:val="00F4150C"/>
    <w:rsid w:val="00F441D5"/>
    <w:rsid w:val="00F45B47"/>
    <w:rsid w:val="00F4626D"/>
    <w:rsid w:val="00F47DCB"/>
    <w:rsid w:val="00F51228"/>
    <w:rsid w:val="00F51375"/>
    <w:rsid w:val="00F54731"/>
    <w:rsid w:val="00F561A6"/>
    <w:rsid w:val="00F56C44"/>
    <w:rsid w:val="00F63EA8"/>
    <w:rsid w:val="00F66E61"/>
    <w:rsid w:val="00F67617"/>
    <w:rsid w:val="00F76C31"/>
    <w:rsid w:val="00F7709A"/>
    <w:rsid w:val="00F83763"/>
    <w:rsid w:val="00F84313"/>
    <w:rsid w:val="00F86D1E"/>
    <w:rsid w:val="00F87F41"/>
    <w:rsid w:val="00F9074A"/>
    <w:rsid w:val="00F908C5"/>
    <w:rsid w:val="00F91D3A"/>
    <w:rsid w:val="00F9377F"/>
    <w:rsid w:val="00F93ED6"/>
    <w:rsid w:val="00F94A5A"/>
    <w:rsid w:val="00F968EF"/>
    <w:rsid w:val="00FA0599"/>
    <w:rsid w:val="00FA1300"/>
    <w:rsid w:val="00FA32E7"/>
    <w:rsid w:val="00FA48DD"/>
    <w:rsid w:val="00FB061B"/>
    <w:rsid w:val="00FB2D79"/>
    <w:rsid w:val="00FC3662"/>
    <w:rsid w:val="00FD1DE9"/>
    <w:rsid w:val="00FD1FD6"/>
    <w:rsid w:val="00FD4718"/>
    <w:rsid w:val="00FE5B92"/>
    <w:rsid w:val="00FF1E89"/>
    <w:rsid w:val="00FF379A"/>
    <w:rsid w:val="00FF5A13"/>
    <w:rsid w:val="016D2A94"/>
    <w:rsid w:val="1348EEAA"/>
    <w:rsid w:val="14FBB9A9"/>
    <w:rsid w:val="1FA90BEB"/>
    <w:rsid w:val="537424F9"/>
    <w:rsid w:val="619D5C20"/>
    <w:rsid w:val="640C468D"/>
    <w:rsid w:val="71C4A6CA"/>
    <w:rsid w:val="769C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6"/>
    </o:shapedefaults>
    <o:shapelayout v:ext="edit">
      <o:idmap v:ext="edit" data="1"/>
    </o:shapelayout>
  </w:shapeDefaults>
  <w:decimalSymbol w:val="."/>
  <w:listSeparator w:val=","/>
  <w14:docId w14:val="3F06713F"/>
  <w15:chartTrackingRefBased/>
  <w15:docId w15:val="{F569821F-5376-434C-A81B-2A123A84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BF9"/>
    <w:pPr>
      <w:tabs>
        <w:tab w:val="left" w:pos="576"/>
        <w:tab w:val="left" w:pos="1152"/>
        <w:tab w:val="left" w:pos="1728"/>
        <w:tab w:val="left" w:pos="5760"/>
        <w:tab w:val="right" w:pos="7877"/>
      </w:tabs>
      <w:spacing w:after="240"/>
    </w:pPr>
    <w:rPr>
      <w:rFonts w:ascii="Arial" w:hAnsi="Arial"/>
      <w:sz w:val="22"/>
      <w:szCs w:val="24"/>
      <w:lang w:eastAsia="en-US"/>
    </w:rPr>
  </w:style>
  <w:style w:type="paragraph" w:styleId="Heading1">
    <w:name w:val="heading 1"/>
    <w:basedOn w:val="Normal"/>
    <w:next w:val="Normal"/>
    <w:qFormat/>
    <w:pPr>
      <w:keepNext/>
      <w:numPr>
        <w:numId w:val="1"/>
      </w:numPr>
      <w:spacing w:before="360" w:after="120"/>
      <w:outlineLvl w:val="0"/>
    </w:pPr>
    <w:rPr>
      <w:rFonts w:cs="Arial"/>
      <w:b/>
      <w:bCs/>
      <w:caps/>
      <w:kern w:val="32"/>
      <w:sz w:val="28"/>
      <w:szCs w:val="32"/>
    </w:rPr>
  </w:style>
  <w:style w:type="paragraph" w:styleId="Heading2">
    <w:name w:val="heading 2"/>
    <w:aliases w:val="Guide Title"/>
    <w:basedOn w:val="Normal"/>
    <w:next w:val="Normal"/>
    <w:qFormat/>
    <w:pPr>
      <w:keepNext/>
      <w:numPr>
        <w:ilvl w:val="1"/>
        <w:numId w:val="1"/>
      </w:numPr>
      <w:spacing w:before="240" w:after="12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120"/>
      <w:outlineLvl w:val="2"/>
    </w:pPr>
    <w:rPr>
      <w:rFonts w:cs="Arial"/>
      <w:b/>
      <w:bCs/>
      <w:szCs w:val="26"/>
    </w:rPr>
  </w:style>
  <w:style w:type="paragraph" w:styleId="Heading4">
    <w:name w:val="heading 4"/>
    <w:basedOn w:val="Normal"/>
    <w:next w:val="Normal"/>
    <w:qFormat/>
    <w:pPr>
      <w:keepNext/>
      <w:numPr>
        <w:ilvl w:val="3"/>
        <w:numId w:val="1"/>
      </w:numPr>
      <w:spacing w:before="240" w:after="60"/>
      <w:outlineLvl w:val="3"/>
    </w:pPr>
    <w:rPr>
      <w:bCs/>
      <w:i/>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color w:val="FF0000"/>
    </w:rPr>
  </w:style>
  <w:style w:type="paragraph" w:customStyle="1" w:styleId="Hidden">
    <w:name w:val="Hidden"/>
    <w:basedOn w:val="Normal"/>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jc w:val="both"/>
    </w:pPr>
    <w:rPr>
      <w:rFonts w:ascii="CG Times Italic" w:hAnsi="CG Times Italic"/>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
      </w:numPr>
    </w:pPr>
    <w:rPr>
      <w:color w:val="FF0000"/>
    </w:rPr>
  </w:style>
  <w:style w:type="paragraph" w:styleId="Title">
    <w:name w:val="Title"/>
    <w:basedOn w:val="Normal"/>
    <w:next w:val="Normal"/>
    <w:qFormat/>
    <w:pPr>
      <w:jc w:val="center"/>
      <w:outlineLvl w:val="0"/>
    </w:pPr>
    <w:rPr>
      <w:rFonts w:cs="Arial"/>
      <w:b/>
      <w:bCs/>
      <w:kern w:val="28"/>
      <w:szCs w:val="32"/>
    </w:rPr>
  </w:style>
  <w:style w:type="paragraph" w:styleId="TOC9">
    <w:name w:val="toc 9"/>
    <w:basedOn w:val="Normal"/>
    <w:next w:val="Normal"/>
    <w:autoRedefine/>
    <w:semiHidden/>
    <w:pPr>
      <w:tabs>
        <w:tab w:val="clear" w:pos="576"/>
        <w:tab w:val="clear" w:pos="1152"/>
        <w:tab w:val="clear" w:pos="1728"/>
        <w:tab w:val="clear" w:pos="5760"/>
      </w:tabs>
      <w:ind w:left="192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BodyText">
    <w:name w:val="Body Text"/>
    <w:basedOn w:val="Normal"/>
    <w:link w:val="BodyTextChar"/>
    <w:semiHidden/>
    <w:pPr>
      <w:jc w:val="both"/>
    </w:pPr>
  </w:style>
  <w:style w:type="paragraph" w:customStyle="1" w:styleId="MemoRef">
    <w:name w:val="MemoRef"/>
    <w:basedOn w:val="Normal"/>
    <w:pPr>
      <w:tabs>
        <w:tab w:val="clear" w:pos="576"/>
        <w:tab w:val="clear" w:pos="1152"/>
        <w:tab w:val="clear" w:pos="1728"/>
        <w:tab w:val="clear" w:pos="5760"/>
        <w:tab w:val="clear" w:pos="7877"/>
        <w:tab w:val="left" w:pos="720"/>
        <w:tab w:val="right" w:pos="9029"/>
      </w:tabs>
      <w:ind w:left="720" w:hanging="720"/>
    </w:pPr>
  </w:style>
  <w:style w:type="paragraph" w:customStyle="1" w:styleId="MemoTo">
    <w:name w:val="MemoTo"/>
    <w:basedOn w:val="Normal"/>
    <w:pPr>
      <w:tabs>
        <w:tab w:val="clear" w:pos="576"/>
        <w:tab w:val="clear" w:pos="1728"/>
        <w:tab w:val="clear" w:pos="5760"/>
        <w:tab w:val="clear" w:pos="7877"/>
        <w:tab w:val="right" w:pos="9029"/>
      </w:tabs>
      <w:ind w:left="1152" w:hanging="1152"/>
    </w:pPr>
  </w:style>
  <w:style w:type="paragraph" w:customStyle="1" w:styleId="To">
    <w:name w:val="To"/>
    <w:pPr>
      <w:widowControl w:val="0"/>
      <w:tabs>
        <w:tab w:val="left" w:pos="-432"/>
        <w:tab w:val="left" w:pos="0"/>
        <w:tab w:val="left" w:pos="1152"/>
        <w:tab w:val="left" w:pos="6624"/>
      </w:tabs>
      <w:suppressAutoHyphens/>
      <w:autoSpaceDE w:val="0"/>
      <w:autoSpaceDN w:val="0"/>
      <w:adjustRightInd w:val="0"/>
      <w:spacing w:line="240" w:lineRule="atLeast"/>
      <w:ind w:left="1152" w:hanging="1152"/>
    </w:pPr>
    <w:rPr>
      <w:rFonts w:ascii="CG Times" w:hAnsi="CG Times"/>
      <w:sz w:val="24"/>
      <w:szCs w:val="24"/>
      <w:lang w:val="en-US" w:eastAsia="en-US"/>
    </w:r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TickBox">
    <w:name w:val="TickBox"/>
    <w:basedOn w:val="DefaultParagraphFont"/>
  </w:style>
  <w:style w:type="paragraph" w:customStyle="1" w:styleId="FootnoteSeparator">
    <w:name w:val="Footnote Separator"/>
    <w:basedOn w:val="FootnoteText"/>
    <w:pPr>
      <w:tabs>
        <w:tab w:val="clear" w:pos="7877"/>
        <w:tab w:val="right" w:pos="9029"/>
      </w:tabs>
      <w:spacing w:after="0" w:line="240" w:lineRule="auto"/>
      <w:ind w:firstLine="0"/>
    </w:pPr>
  </w:style>
  <w:style w:type="character" w:styleId="Hyperlink">
    <w:name w:val="Hyperlink"/>
    <w:uiPriority w:val="99"/>
    <w:rsid w:val="00B12BF9"/>
    <w:rPr>
      <w:rFonts w:ascii="Arial" w:hAnsi="Arial"/>
      <w:color w:val="1F497D"/>
      <w:sz w:val="22"/>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lang w:val="x-none"/>
    </w:rPr>
  </w:style>
  <w:style w:type="paragraph" w:styleId="EnvelopeReturn">
    <w:name w:val="envelope return"/>
    <w:basedOn w:val="Normal"/>
    <w:semiHidden/>
    <w:pPr>
      <w:tabs>
        <w:tab w:val="clear" w:pos="7877"/>
        <w:tab w:val="right" w:pos="9029"/>
      </w:tabs>
      <w:spacing w:after="0"/>
    </w:pPr>
    <w:rPr>
      <w:sz w:val="20"/>
      <w:szCs w:val="20"/>
    </w:rPr>
  </w:style>
  <w:style w:type="paragraph" w:styleId="ListBullet">
    <w:name w:val="List Bullet"/>
    <w:basedOn w:val="Normal"/>
  </w:style>
  <w:style w:type="paragraph" w:styleId="ListContinue">
    <w:name w:val="List Continue"/>
    <w:basedOn w:val="Normal"/>
    <w:semiHidden/>
    <w:pPr>
      <w:tabs>
        <w:tab w:val="clear" w:pos="576"/>
      </w:tabs>
    </w:pPr>
  </w:style>
  <w:style w:type="paragraph" w:styleId="ListBullet2">
    <w:name w:val="List Bullet 2"/>
    <w:basedOn w:val="Normal"/>
    <w:semiHidden/>
    <w:pPr>
      <w:tabs>
        <w:tab w:val="clear" w:pos="576"/>
      </w:tabs>
    </w:pPr>
  </w:style>
  <w:style w:type="paragraph" w:styleId="ListContinue2">
    <w:name w:val="List Continue 2"/>
    <w:basedOn w:val="Normal"/>
    <w:semiHidden/>
    <w:pPr>
      <w:tabs>
        <w:tab w:val="clear" w:pos="576"/>
      </w:tabs>
    </w:pPr>
  </w:style>
  <w:style w:type="paragraph" w:styleId="BodyTextIndent">
    <w:name w:val="Body Text Indent"/>
    <w:basedOn w:val="Normal"/>
    <w:link w:val="BodyTextIndentChar"/>
    <w:semiHidden/>
    <w:pPr>
      <w:ind w:left="576"/>
    </w:pPr>
    <w:rPr>
      <w:color w:val="FF0000"/>
    </w:rPr>
  </w:style>
  <w:style w:type="paragraph" w:styleId="BodyTextIndent2">
    <w:name w:val="Body Text Indent 2"/>
    <w:basedOn w:val="Normal"/>
    <w:semiHidden/>
    <w:pPr>
      <w:tabs>
        <w:tab w:val="clear" w:pos="576"/>
        <w:tab w:val="clear" w:pos="1152"/>
      </w:tabs>
      <w:ind w:left="1200" w:hanging="600"/>
    </w:pPr>
  </w:style>
  <w:style w:type="paragraph" w:styleId="BodyTextIndent3">
    <w:name w:val="Body Text Indent 3"/>
    <w:basedOn w:val="Normal"/>
    <w:semiHidden/>
    <w:pPr>
      <w:ind w:left="576"/>
    </w:pPr>
  </w:style>
  <w:style w:type="paragraph" w:styleId="HTMLPreformatted">
    <w:name w:val="HTML Preformatted"/>
    <w:basedOn w:val="Normal"/>
    <w:semiHidden/>
    <w:rsid w:val="00B12BF9"/>
    <w:pPr>
      <w:tabs>
        <w:tab w:val="clear" w:pos="576"/>
        <w:tab w:val="clear" w:pos="1152"/>
        <w:tab w:val="clear" w:pos="1728"/>
        <w:tab w:val="clear" w:pos="5760"/>
        <w:tab w:val="clear" w:pos="78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color w:val="1F497D"/>
      <w:sz w:val="20"/>
      <w:szCs w:val="20"/>
    </w:rPr>
  </w:style>
  <w:style w:type="character" w:customStyle="1" w:styleId="LinkMail">
    <w:name w:val="LinkMail"/>
    <w:rPr>
      <w:color w:val="FF0000"/>
    </w:rPr>
  </w:style>
  <w:style w:type="character" w:customStyle="1" w:styleId="LinkWeb">
    <w:name w:val="LinkWeb"/>
    <w:rPr>
      <w:color w:val="0000FF"/>
    </w:rPr>
  </w:style>
  <w:style w:type="paragraph" w:customStyle="1" w:styleId="xl29">
    <w:name w:val="xl29"/>
    <w:basedOn w:val="Normal"/>
    <w:pPr>
      <w:pBdr>
        <w:top w:val="single" w:sz="4" w:space="0" w:color="auto"/>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0">
    <w:name w:val="xl30"/>
    <w:basedOn w:val="Normal"/>
    <w:pPr>
      <w:pBdr>
        <w:top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1">
    <w:name w:val="xl31"/>
    <w:basedOn w:val="Normal"/>
    <w:pPr>
      <w:pBdr>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2">
    <w:name w:val="xl32"/>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3">
    <w:name w:val="xl33"/>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4">
    <w:name w:val="xl34"/>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5">
    <w:name w:val="xl35"/>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character" w:styleId="FollowedHyperlink">
    <w:name w:val="FollowedHyperlink"/>
    <w:semiHidden/>
    <w:rPr>
      <w:rFonts w:ascii="Arial" w:hAnsi="Arial"/>
      <w:color w:val="auto"/>
      <w:sz w:val="22"/>
      <w:u w:val="single"/>
    </w:rPr>
  </w:style>
  <w:style w:type="paragraph" w:customStyle="1" w:styleId="xl36">
    <w:name w:val="xl36"/>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7">
    <w:name w:val="xl37"/>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8">
    <w:name w:val="xl38"/>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9">
    <w:name w:val="xl39"/>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b/>
      <w:bCs/>
      <w:color w:val="000000"/>
      <w:sz w:val="16"/>
      <w:szCs w:val="16"/>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Index1">
    <w:name w:val="index 1"/>
    <w:basedOn w:val="Normal"/>
    <w:next w:val="Normal"/>
    <w:autoRedefine/>
    <w:semiHidden/>
    <w:pPr>
      <w:tabs>
        <w:tab w:val="clear" w:pos="576"/>
        <w:tab w:val="clear" w:pos="1152"/>
        <w:tab w:val="clear" w:pos="1728"/>
        <w:tab w:val="clear" w:pos="5760"/>
        <w:tab w:val="clear" w:pos="7877"/>
      </w:tabs>
      <w:ind w:left="240" w:hanging="240"/>
    </w:pPr>
  </w:style>
  <w:style w:type="paragraph" w:styleId="Index2">
    <w:name w:val="index 2"/>
    <w:basedOn w:val="Normal"/>
    <w:next w:val="Normal"/>
    <w:autoRedefine/>
    <w:semiHidden/>
    <w:pPr>
      <w:tabs>
        <w:tab w:val="clear" w:pos="576"/>
        <w:tab w:val="clear" w:pos="1152"/>
        <w:tab w:val="clear" w:pos="1728"/>
        <w:tab w:val="clear" w:pos="5760"/>
        <w:tab w:val="clear" w:pos="7877"/>
      </w:tabs>
      <w:ind w:left="480" w:hanging="240"/>
    </w:pPr>
  </w:style>
  <w:style w:type="paragraph" w:styleId="Index3">
    <w:name w:val="index 3"/>
    <w:basedOn w:val="Normal"/>
    <w:next w:val="Normal"/>
    <w:autoRedefine/>
    <w:semiHidden/>
    <w:pPr>
      <w:tabs>
        <w:tab w:val="clear" w:pos="576"/>
        <w:tab w:val="clear" w:pos="1152"/>
        <w:tab w:val="clear" w:pos="1728"/>
        <w:tab w:val="clear" w:pos="5760"/>
        <w:tab w:val="clear" w:pos="7877"/>
      </w:tabs>
      <w:ind w:left="720" w:hanging="240"/>
    </w:pPr>
  </w:style>
  <w:style w:type="paragraph" w:styleId="Index4">
    <w:name w:val="index 4"/>
    <w:basedOn w:val="Normal"/>
    <w:next w:val="Normal"/>
    <w:autoRedefine/>
    <w:semiHidden/>
    <w:pPr>
      <w:tabs>
        <w:tab w:val="clear" w:pos="576"/>
        <w:tab w:val="clear" w:pos="1152"/>
        <w:tab w:val="clear" w:pos="1728"/>
        <w:tab w:val="clear" w:pos="5760"/>
        <w:tab w:val="clear" w:pos="7877"/>
      </w:tabs>
      <w:ind w:left="960" w:hanging="240"/>
    </w:pPr>
  </w:style>
  <w:style w:type="paragraph" w:styleId="Index5">
    <w:name w:val="index 5"/>
    <w:basedOn w:val="Normal"/>
    <w:next w:val="Normal"/>
    <w:autoRedefine/>
    <w:semiHidden/>
    <w:pPr>
      <w:tabs>
        <w:tab w:val="clear" w:pos="576"/>
        <w:tab w:val="clear" w:pos="1152"/>
        <w:tab w:val="clear" w:pos="1728"/>
        <w:tab w:val="clear" w:pos="5760"/>
        <w:tab w:val="clear" w:pos="7877"/>
      </w:tabs>
      <w:ind w:left="1200" w:hanging="240"/>
    </w:pPr>
  </w:style>
  <w:style w:type="paragraph" w:styleId="Index6">
    <w:name w:val="index 6"/>
    <w:basedOn w:val="Normal"/>
    <w:next w:val="Normal"/>
    <w:autoRedefine/>
    <w:semiHidden/>
    <w:pPr>
      <w:tabs>
        <w:tab w:val="clear" w:pos="576"/>
        <w:tab w:val="clear" w:pos="1152"/>
        <w:tab w:val="clear" w:pos="1728"/>
        <w:tab w:val="clear" w:pos="5760"/>
        <w:tab w:val="clear" w:pos="7877"/>
      </w:tabs>
      <w:ind w:left="1440" w:hanging="240"/>
    </w:pPr>
  </w:style>
  <w:style w:type="paragraph" w:styleId="Index7">
    <w:name w:val="index 7"/>
    <w:basedOn w:val="Normal"/>
    <w:next w:val="Normal"/>
    <w:autoRedefine/>
    <w:semiHidden/>
    <w:pPr>
      <w:tabs>
        <w:tab w:val="clear" w:pos="576"/>
        <w:tab w:val="clear" w:pos="1152"/>
        <w:tab w:val="clear" w:pos="1728"/>
        <w:tab w:val="clear" w:pos="5760"/>
        <w:tab w:val="clear" w:pos="7877"/>
      </w:tabs>
      <w:ind w:left="1680" w:hanging="240"/>
    </w:pPr>
  </w:style>
  <w:style w:type="paragraph" w:styleId="Index8">
    <w:name w:val="index 8"/>
    <w:basedOn w:val="Normal"/>
    <w:next w:val="Normal"/>
    <w:autoRedefine/>
    <w:semiHidden/>
    <w:pPr>
      <w:tabs>
        <w:tab w:val="clear" w:pos="576"/>
        <w:tab w:val="clear" w:pos="1152"/>
        <w:tab w:val="clear" w:pos="1728"/>
        <w:tab w:val="clear" w:pos="5760"/>
        <w:tab w:val="clear" w:pos="7877"/>
      </w:tabs>
      <w:ind w:left="1920" w:hanging="240"/>
    </w:pPr>
  </w:style>
  <w:style w:type="paragraph" w:styleId="Index9">
    <w:name w:val="index 9"/>
    <w:basedOn w:val="Normal"/>
    <w:next w:val="Normal"/>
    <w:autoRedefine/>
    <w:semiHidden/>
    <w:pPr>
      <w:tabs>
        <w:tab w:val="clear" w:pos="576"/>
        <w:tab w:val="clear" w:pos="1152"/>
        <w:tab w:val="clear" w:pos="1728"/>
        <w:tab w:val="clear" w:pos="5760"/>
        <w:tab w:val="clear" w:pos="7877"/>
      </w:tabs>
      <w:ind w:left="2160" w:hanging="240"/>
    </w:pPr>
  </w:style>
  <w:style w:type="paragraph" w:styleId="IndexHeading">
    <w:name w:val="index heading"/>
    <w:basedOn w:val="Normal"/>
    <w:next w:val="Index1"/>
    <w:semiHidden/>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styleId="TOC2">
    <w:name w:val="toc 2"/>
    <w:basedOn w:val="Normal"/>
    <w:next w:val="Normal"/>
    <w:autoRedefine/>
    <w:uiPriority w:val="39"/>
    <w:pPr>
      <w:tabs>
        <w:tab w:val="clear" w:pos="576"/>
        <w:tab w:val="clear" w:pos="1152"/>
        <w:tab w:val="clear" w:pos="1728"/>
        <w:tab w:val="clear" w:pos="5760"/>
        <w:tab w:val="clear" w:pos="7877"/>
        <w:tab w:val="left" w:pos="960"/>
        <w:tab w:val="right" w:leader="dot" w:pos="9620"/>
      </w:tabs>
      <w:spacing w:after="0" w:line="360" w:lineRule="auto"/>
      <w:ind w:left="238"/>
      <w:jc w:val="both"/>
    </w:pPr>
    <w:rPr>
      <w:noProof/>
    </w:rPr>
  </w:style>
  <w:style w:type="paragraph" w:styleId="TOC3">
    <w:name w:val="toc 3"/>
    <w:basedOn w:val="Normal"/>
    <w:next w:val="Normal"/>
    <w:autoRedefine/>
    <w:semiHidden/>
    <w:pPr>
      <w:tabs>
        <w:tab w:val="clear" w:pos="576"/>
        <w:tab w:val="clear" w:pos="1152"/>
        <w:tab w:val="clear" w:pos="1728"/>
        <w:tab w:val="clear" w:pos="5760"/>
        <w:tab w:val="clear" w:pos="7877"/>
        <w:tab w:val="left" w:pos="1361"/>
        <w:tab w:val="left" w:leader="dot" w:pos="9356"/>
      </w:tabs>
      <w:spacing w:after="0"/>
      <w:ind w:left="482"/>
    </w:pPr>
  </w:style>
  <w:style w:type="paragraph" w:styleId="TOC1">
    <w:name w:val="toc 1"/>
    <w:basedOn w:val="Normal"/>
    <w:next w:val="Normal"/>
    <w:autoRedefine/>
    <w:uiPriority w:val="39"/>
    <w:pPr>
      <w:tabs>
        <w:tab w:val="clear" w:pos="576"/>
        <w:tab w:val="clear" w:pos="1152"/>
        <w:tab w:val="clear" w:pos="1728"/>
        <w:tab w:val="clear" w:pos="5760"/>
        <w:tab w:val="clear" w:pos="7877"/>
        <w:tab w:val="left" w:pos="482"/>
        <w:tab w:val="right" w:leader="dot" w:pos="9620"/>
      </w:tabs>
      <w:spacing w:after="0" w:line="360" w:lineRule="auto"/>
    </w:pPr>
    <w:rPr>
      <w:b/>
      <w:noProof/>
      <w:sz w:val="24"/>
    </w:rPr>
  </w:style>
  <w:style w:type="paragraph" w:styleId="TOC4">
    <w:name w:val="toc 4"/>
    <w:basedOn w:val="Normal"/>
    <w:next w:val="Normal"/>
    <w:autoRedefine/>
    <w:semiHidden/>
    <w:pPr>
      <w:tabs>
        <w:tab w:val="clear" w:pos="576"/>
        <w:tab w:val="clear" w:pos="1152"/>
        <w:tab w:val="clear" w:pos="1728"/>
        <w:tab w:val="clear" w:pos="5760"/>
        <w:tab w:val="clear" w:pos="7877"/>
      </w:tabs>
      <w:ind w:left="720"/>
    </w:pPr>
  </w:style>
  <w:style w:type="paragraph" w:styleId="TOC5">
    <w:name w:val="toc 5"/>
    <w:basedOn w:val="Normal"/>
    <w:next w:val="Normal"/>
    <w:autoRedefine/>
    <w:semiHidden/>
    <w:pPr>
      <w:tabs>
        <w:tab w:val="clear" w:pos="576"/>
        <w:tab w:val="clear" w:pos="1152"/>
        <w:tab w:val="clear" w:pos="1728"/>
        <w:tab w:val="clear" w:pos="5760"/>
        <w:tab w:val="clear" w:pos="7877"/>
      </w:tabs>
      <w:ind w:left="960"/>
    </w:pPr>
  </w:style>
  <w:style w:type="paragraph" w:styleId="TOC6">
    <w:name w:val="toc 6"/>
    <w:basedOn w:val="Normal"/>
    <w:next w:val="Normal"/>
    <w:autoRedefine/>
    <w:semiHidden/>
    <w:pPr>
      <w:tabs>
        <w:tab w:val="clear" w:pos="576"/>
        <w:tab w:val="clear" w:pos="1152"/>
        <w:tab w:val="clear" w:pos="1728"/>
        <w:tab w:val="clear" w:pos="5760"/>
        <w:tab w:val="clear" w:pos="7877"/>
      </w:tabs>
      <w:ind w:left="1200"/>
    </w:pPr>
  </w:style>
  <w:style w:type="paragraph" w:styleId="TOC7">
    <w:name w:val="toc 7"/>
    <w:basedOn w:val="Normal"/>
    <w:next w:val="Normal"/>
    <w:autoRedefine/>
    <w:semiHidden/>
    <w:pPr>
      <w:tabs>
        <w:tab w:val="clear" w:pos="576"/>
        <w:tab w:val="clear" w:pos="1152"/>
        <w:tab w:val="clear" w:pos="1728"/>
        <w:tab w:val="clear" w:pos="5760"/>
        <w:tab w:val="clear" w:pos="7877"/>
      </w:tabs>
      <w:ind w:left="1440"/>
    </w:pPr>
  </w:style>
  <w:style w:type="paragraph" w:styleId="TOC8">
    <w:name w:val="toc 8"/>
    <w:basedOn w:val="Normal"/>
    <w:next w:val="Normal"/>
    <w:autoRedefine/>
    <w:semiHidden/>
    <w:pPr>
      <w:tabs>
        <w:tab w:val="clear" w:pos="576"/>
        <w:tab w:val="clear" w:pos="1152"/>
        <w:tab w:val="clear" w:pos="1728"/>
        <w:tab w:val="clear" w:pos="5760"/>
        <w:tab w:val="clear" w:pos="7877"/>
      </w:tabs>
      <w:ind w:left="1680"/>
    </w:pPr>
  </w:style>
  <w:style w:type="paragraph" w:styleId="NormalWeb">
    <w:name w:val="Normal (Web)"/>
    <w:basedOn w:val="Normal"/>
    <w:semiHidden/>
    <w:pPr>
      <w:tabs>
        <w:tab w:val="clear" w:pos="576"/>
        <w:tab w:val="clear" w:pos="1152"/>
        <w:tab w:val="clear" w:pos="1728"/>
        <w:tab w:val="clear" w:pos="5760"/>
        <w:tab w:val="clear" w:pos="7877"/>
      </w:tabs>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Guide Title Char"/>
    <w:rPr>
      <w:rFonts w:ascii="Arial" w:hAnsi="Arial" w:cs="Arial"/>
      <w:b/>
      <w:bCs/>
      <w:iCs/>
      <w:sz w:val="28"/>
      <w:szCs w:val="28"/>
      <w:lang w:eastAsia="en-US"/>
    </w:rPr>
  </w:style>
  <w:style w:type="character" w:customStyle="1" w:styleId="Heading3Char">
    <w:name w:val="Heading 3 Char"/>
    <w:rPr>
      <w:rFonts w:ascii="Arial" w:hAnsi="Arial" w:cs="Arial"/>
      <w:b/>
      <w:bCs/>
      <w:sz w:val="22"/>
      <w:szCs w:val="26"/>
      <w:lang w:eastAsia="en-US"/>
    </w:rPr>
  </w:style>
  <w:style w:type="character" w:customStyle="1" w:styleId="Heading4Char">
    <w:name w:val="Heading 4 Char"/>
    <w:rPr>
      <w:rFonts w:ascii="Arial" w:hAnsi="Arial"/>
      <w:bCs/>
      <w:i/>
      <w:sz w:val="22"/>
      <w:szCs w:val="28"/>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01F6"/>
    <w:rPr>
      <w:b/>
      <w:bCs/>
    </w:rPr>
  </w:style>
  <w:style w:type="character" w:customStyle="1" w:styleId="CommentTextChar">
    <w:name w:val="Comment Text Char"/>
    <w:link w:val="CommentText"/>
    <w:semiHidden/>
    <w:rsid w:val="009501F6"/>
    <w:rPr>
      <w:rFonts w:ascii="Arial" w:hAnsi="Arial"/>
      <w:lang w:eastAsia="en-US"/>
    </w:rPr>
  </w:style>
  <w:style w:type="character" w:customStyle="1" w:styleId="CommentSubjectChar">
    <w:name w:val="Comment Subject Char"/>
    <w:basedOn w:val="CommentTextChar"/>
    <w:link w:val="CommentSubject"/>
    <w:rsid w:val="009501F6"/>
    <w:rPr>
      <w:rFonts w:ascii="Arial" w:hAnsi="Arial"/>
      <w:lang w:eastAsia="en-US"/>
    </w:rPr>
  </w:style>
  <w:style w:type="paragraph" w:styleId="ListParagraph">
    <w:name w:val="List Paragraph"/>
    <w:basedOn w:val="Normal"/>
    <w:uiPriority w:val="34"/>
    <w:qFormat/>
    <w:rsid w:val="004A44CE"/>
    <w:pPr>
      <w:ind w:left="720"/>
    </w:pPr>
  </w:style>
  <w:style w:type="numbering" w:customStyle="1" w:styleId="Style1">
    <w:name w:val="Style1"/>
    <w:uiPriority w:val="99"/>
    <w:rsid w:val="00CE3939"/>
    <w:pPr>
      <w:numPr>
        <w:numId w:val="8"/>
      </w:numPr>
    </w:pPr>
  </w:style>
  <w:style w:type="character" w:customStyle="1" w:styleId="FooterChar">
    <w:name w:val="Footer Char"/>
    <w:link w:val="Footer"/>
    <w:uiPriority w:val="99"/>
    <w:rsid w:val="000B4DC2"/>
    <w:rPr>
      <w:rFonts w:ascii="Arial" w:hAnsi="Arial"/>
      <w:sz w:val="22"/>
      <w:szCs w:val="18"/>
      <w:lang w:eastAsia="en-US"/>
    </w:rPr>
  </w:style>
  <w:style w:type="table" w:styleId="TableGrid">
    <w:name w:val="Table Grid"/>
    <w:basedOn w:val="TableNormal"/>
    <w:uiPriority w:val="59"/>
    <w:rsid w:val="0072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B12BF9"/>
    <w:rPr>
      <w:rFonts w:ascii="Arial" w:hAnsi="Arial"/>
      <w:sz w:val="22"/>
      <w:szCs w:val="24"/>
      <w:lang w:eastAsia="en-US"/>
    </w:rPr>
  </w:style>
  <w:style w:type="character" w:customStyle="1" w:styleId="BodyTextIndentChar">
    <w:name w:val="Body Text Indent Char"/>
    <w:link w:val="BodyTextIndent"/>
    <w:semiHidden/>
    <w:rsid w:val="00B12BF9"/>
    <w:rPr>
      <w:rFonts w:ascii="Arial" w:hAnsi="Arial"/>
      <w:color w:val="FF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203255987">
      <w:bodyDiv w:val="1"/>
      <w:marLeft w:val="0"/>
      <w:marRight w:val="0"/>
      <w:marTop w:val="0"/>
      <w:marBottom w:val="0"/>
      <w:divBdr>
        <w:top w:val="none" w:sz="0" w:space="0" w:color="auto"/>
        <w:left w:val="none" w:sz="0" w:space="0" w:color="auto"/>
        <w:bottom w:val="none" w:sz="0" w:space="0" w:color="auto"/>
        <w:right w:val="none" w:sz="0" w:space="0" w:color="auto"/>
      </w:divBdr>
    </w:div>
    <w:div w:id="426389421">
      <w:bodyDiv w:val="1"/>
      <w:marLeft w:val="0"/>
      <w:marRight w:val="0"/>
      <w:marTop w:val="0"/>
      <w:marBottom w:val="0"/>
      <w:divBdr>
        <w:top w:val="none" w:sz="0" w:space="0" w:color="auto"/>
        <w:left w:val="none" w:sz="0" w:space="0" w:color="auto"/>
        <w:bottom w:val="none" w:sz="0" w:space="0" w:color="auto"/>
        <w:right w:val="none" w:sz="0" w:space="0" w:color="auto"/>
      </w:divBdr>
    </w:div>
    <w:div w:id="518665765">
      <w:bodyDiv w:val="1"/>
      <w:marLeft w:val="0"/>
      <w:marRight w:val="0"/>
      <w:marTop w:val="0"/>
      <w:marBottom w:val="0"/>
      <w:divBdr>
        <w:top w:val="none" w:sz="0" w:space="0" w:color="auto"/>
        <w:left w:val="none" w:sz="0" w:space="0" w:color="auto"/>
        <w:bottom w:val="none" w:sz="0" w:space="0" w:color="auto"/>
        <w:right w:val="none" w:sz="0" w:space="0" w:color="auto"/>
      </w:divBdr>
    </w:div>
    <w:div w:id="875240532">
      <w:bodyDiv w:val="1"/>
      <w:marLeft w:val="0"/>
      <w:marRight w:val="0"/>
      <w:marTop w:val="0"/>
      <w:marBottom w:val="0"/>
      <w:divBdr>
        <w:top w:val="none" w:sz="0" w:space="0" w:color="auto"/>
        <w:left w:val="none" w:sz="0" w:space="0" w:color="auto"/>
        <w:bottom w:val="none" w:sz="0" w:space="0" w:color="auto"/>
        <w:right w:val="none" w:sz="0" w:space="0" w:color="auto"/>
      </w:divBdr>
    </w:div>
    <w:div w:id="1306276017">
      <w:bodyDiv w:val="1"/>
      <w:marLeft w:val="0"/>
      <w:marRight w:val="0"/>
      <w:marTop w:val="0"/>
      <w:marBottom w:val="0"/>
      <w:divBdr>
        <w:top w:val="none" w:sz="0" w:space="0" w:color="auto"/>
        <w:left w:val="none" w:sz="0" w:space="0" w:color="auto"/>
        <w:bottom w:val="none" w:sz="0" w:space="0" w:color="auto"/>
        <w:right w:val="none" w:sz="0" w:space="0" w:color="auto"/>
      </w:divBdr>
    </w:div>
    <w:div w:id="1393193495">
      <w:bodyDiv w:val="1"/>
      <w:marLeft w:val="0"/>
      <w:marRight w:val="0"/>
      <w:marTop w:val="0"/>
      <w:marBottom w:val="0"/>
      <w:divBdr>
        <w:top w:val="none" w:sz="0" w:space="0" w:color="auto"/>
        <w:left w:val="none" w:sz="0" w:space="0" w:color="auto"/>
        <w:bottom w:val="none" w:sz="0" w:space="0" w:color="auto"/>
        <w:right w:val="none" w:sz="0" w:space="0" w:color="auto"/>
      </w:divBdr>
    </w:div>
    <w:div w:id="1494443915">
      <w:bodyDiv w:val="1"/>
      <w:marLeft w:val="0"/>
      <w:marRight w:val="0"/>
      <w:marTop w:val="0"/>
      <w:marBottom w:val="0"/>
      <w:divBdr>
        <w:top w:val="none" w:sz="0" w:space="0" w:color="auto"/>
        <w:left w:val="none" w:sz="0" w:space="0" w:color="auto"/>
        <w:bottom w:val="none" w:sz="0" w:space="0" w:color="auto"/>
        <w:right w:val="none" w:sz="0" w:space="0" w:color="auto"/>
      </w:divBdr>
    </w:div>
    <w:div w:id="1595283490">
      <w:bodyDiv w:val="1"/>
      <w:marLeft w:val="0"/>
      <w:marRight w:val="0"/>
      <w:marTop w:val="0"/>
      <w:marBottom w:val="0"/>
      <w:divBdr>
        <w:top w:val="none" w:sz="0" w:space="0" w:color="auto"/>
        <w:left w:val="none" w:sz="0" w:space="0" w:color="auto"/>
        <w:bottom w:val="none" w:sz="0" w:space="0" w:color="auto"/>
        <w:right w:val="none" w:sz="0" w:space="0" w:color="auto"/>
      </w:divBdr>
    </w:div>
    <w:div w:id="1786657590">
      <w:bodyDiv w:val="1"/>
      <w:marLeft w:val="0"/>
      <w:marRight w:val="0"/>
      <w:marTop w:val="0"/>
      <w:marBottom w:val="0"/>
      <w:divBdr>
        <w:top w:val="none" w:sz="0" w:space="0" w:color="auto"/>
        <w:left w:val="none" w:sz="0" w:space="0" w:color="auto"/>
        <w:bottom w:val="none" w:sz="0" w:space="0" w:color="auto"/>
        <w:right w:val="none" w:sz="0" w:space="0" w:color="auto"/>
      </w:divBdr>
    </w:div>
    <w:div w:id="1963028235">
      <w:bodyDiv w:val="1"/>
      <w:marLeft w:val="0"/>
      <w:marRight w:val="0"/>
      <w:marTop w:val="0"/>
      <w:marBottom w:val="0"/>
      <w:divBdr>
        <w:top w:val="none" w:sz="0" w:space="0" w:color="auto"/>
        <w:left w:val="none" w:sz="0" w:space="0" w:color="auto"/>
        <w:bottom w:val="none" w:sz="0" w:space="0" w:color="auto"/>
        <w:right w:val="none" w:sz="0" w:space="0" w:color="auto"/>
      </w:divBdr>
    </w:div>
    <w:div w:id="2099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min.ox.ac.uk/finance/support/reportslibrary/standard/transactionlisting/"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pt.projects@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10E4B01D0AA49BC4382127E878846" ma:contentTypeVersion="17" ma:contentTypeDescription="Create a new document." ma:contentTypeScope="" ma:versionID="02a0c38bafc006c05987eaf568f433d2">
  <xsd:schema xmlns:xsd="http://www.w3.org/2001/XMLSchema" xmlns:xs="http://www.w3.org/2001/XMLSchema" xmlns:p="http://schemas.microsoft.com/office/2006/metadata/properties" xmlns:ns2="47bcab5f-0a5f-4efc-a3b9-d5480f42c125" xmlns:ns3="8856ff30-749b-43ac-b6fb-1433920a3a91" targetNamespace="http://schemas.microsoft.com/office/2006/metadata/properties" ma:root="true" ma:fieldsID="84d8a8f3f9f23ea28129f49d114964f1" ns2:_="" ns3:_="">
    <xsd:import namespace="47bcab5f-0a5f-4efc-a3b9-d5480f42c125"/>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cab5f-0a5f-4efc-a3b9-d5480f42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64fe9-05af-4113-af5a-d8fc1c60b5e3}" ma:internalName="TaxCatchAll" ma:showField="CatchAllData" ma:web="8856ff30-749b-43ac-b6fb-1433920a3a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56ff30-749b-43ac-b6fb-1433920a3a91" xsi:nil="true"/>
    <lcf76f155ced4ddcb4097134ff3c332f xmlns="47bcab5f-0a5f-4efc-a3b9-d5480f42c1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E5BAA-45A2-43A9-9A02-9EA451282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cab5f-0a5f-4efc-a3b9-d5480f42c125"/>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BCEC-A38F-4985-90AA-77BFA7CB88CA}">
  <ds:schemaRefs>
    <ds:schemaRef ds:uri="http://schemas.openxmlformats.org/package/2006/metadata/core-properties"/>
    <ds:schemaRef ds:uri="http://purl.org/dc/terms/"/>
    <ds:schemaRef ds:uri="47bcab5f-0a5f-4efc-a3b9-d5480f42c125"/>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8856ff30-749b-43ac-b6fb-1433920a3a91"/>
    <ds:schemaRef ds:uri="http://purl.org/dc/dcmitype/"/>
  </ds:schemaRefs>
</ds:datastoreItem>
</file>

<file path=customXml/itemProps3.xml><?xml version="1.0" encoding="utf-8"?>
<ds:datastoreItem xmlns:ds="http://schemas.openxmlformats.org/officeDocument/2006/customXml" ds:itemID="{248F7CF0-C813-4B49-A002-832E29EDDFD6}">
  <ds:schemaRefs>
    <ds:schemaRef ds:uri="http://schemas.microsoft.com/sharepoint/v3/contenttype/forms"/>
  </ds:schemaRefs>
</ds:datastoreItem>
</file>

<file path=customXml/itemProps4.xml><?xml version="1.0" encoding="utf-8"?>
<ds:datastoreItem xmlns:ds="http://schemas.openxmlformats.org/officeDocument/2006/customXml" ds:itemID="{C5EEEC3C-371F-48C3-BA2F-9407E9ED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2981</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Sally McKinlay</dc:creator>
  <cp:keywords/>
  <cp:lastModifiedBy>Helen Saunders</cp:lastModifiedBy>
  <cp:revision>2</cp:revision>
  <cp:lastPrinted>2020-03-23T17:17:00Z</cp:lastPrinted>
  <dcterms:created xsi:type="dcterms:W3CDTF">2024-10-29T11:25:00Z</dcterms:created>
  <dcterms:modified xsi:type="dcterms:W3CDTF">2024-10-29T11:25:00Z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0x01010036210E4B01D0AA49BC4382127E878846</vt:lpwstr>
  </property>
  <property fmtid="{D5CDD505-2E9C-101B-9397-08002B2CF9AE}" pid="3" name="MediaServiceImageTags">
    <vt:lpwstr/>
  </property>
</Properties>
</file>